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FE" w:rsidRPr="00BF3E0C" w:rsidRDefault="009B6BFE">
      <w:pPr>
        <w:pStyle w:val="Heading1"/>
        <w:rPr>
          <w:rFonts w:ascii="Calibri" w:hAnsi="Calibri" w:cs="Arial"/>
          <w:smallCaps w:val="0"/>
        </w:rPr>
      </w:pPr>
    </w:p>
    <w:p w:rsidR="00825A8E" w:rsidRPr="00D8723B" w:rsidRDefault="00825A8E" w:rsidP="00825A8E">
      <w:pPr>
        <w:jc w:val="center"/>
        <w:rPr>
          <w:rFonts w:ascii="Calibri" w:hAnsi="Calibri" w:cs="Arial"/>
          <w:sz w:val="24"/>
          <w:szCs w:val="28"/>
        </w:rPr>
      </w:pPr>
      <w:r w:rsidRPr="00D8723B">
        <w:rPr>
          <w:rFonts w:ascii="Calibri" w:hAnsi="Calibri" w:cs="Arial"/>
          <w:sz w:val="24"/>
          <w:szCs w:val="28"/>
        </w:rPr>
        <w:t>Pacific Coast Shellfish Growers Association</w:t>
      </w:r>
    </w:p>
    <w:p w:rsidR="00825A8E" w:rsidRPr="00D8723B" w:rsidRDefault="00825A8E" w:rsidP="00825A8E">
      <w:pPr>
        <w:jc w:val="center"/>
        <w:rPr>
          <w:rFonts w:ascii="Calibri" w:hAnsi="Calibri" w:cs="Arial"/>
          <w:smallCaps/>
          <w:sz w:val="24"/>
          <w:szCs w:val="28"/>
        </w:rPr>
      </w:pPr>
      <w:r w:rsidRPr="00D8723B">
        <w:rPr>
          <w:rFonts w:ascii="Calibri" w:hAnsi="Calibri" w:cs="Arial"/>
          <w:sz w:val="24"/>
          <w:szCs w:val="28"/>
        </w:rPr>
        <w:t>National Shellfisheries Association – Pacific Coast Section</w:t>
      </w:r>
    </w:p>
    <w:p w:rsidR="00825A8E" w:rsidRPr="00D8723B" w:rsidRDefault="00825A8E">
      <w:pPr>
        <w:pStyle w:val="Heading1"/>
        <w:rPr>
          <w:rFonts w:ascii="Calibri" w:hAnsi="Calibri" w:cs="Arial"/>
          <w:smallCaps w:val="0"/>
        </w:rPr>
      </w:pPr>
    </w:p>
    <w:p w:rsidR="00D8723B" w:rsidRPr="00E53436" w:rsidRDefault="00D8723B" w:rsidP="00D8723B">
      <w:pPr>
        <w:pStyle w:val="Heading1"/>
        <w:rPr>
          <w:rFonts w:ascii="Calibri" w:hAnsi="Calibri" w:cs="Arial"/>
          <w:smallCaps w:val="0"/>
          <w:sz w:val="36"/>
          <w:szCs w:val="40"/>
        </w:rPr>
      </w:pPr>
      <w:r w:rsidRPr="00FE5FB8">
        <w:rPr>
          <w:rFonts w:ascii="Calibri" w:hAnsi="Calibri" w:cs="Arial"/>
          <w:smallCaps w:val="0"/>
          <w:sz w:val="36"/>
          <w:szCs w:val="40"/>
        </w:rPr>
        <w:t>Call for Oral Presentations</w:t>
      </w:r>
      <w:r>
        <w:rPr>
          <w:rFonts w:ascii="Calibri" w:hAnsi="Calibri" w:cs="Arial"/>
          <w:smallCaps w:val="0"/>
          <w:sz w:val="36"/>
          <w:szCs w:val="40"/>
        </w:rPr>
        <w:t xml:space="preserve"> and </w:t>
      </w:r>
      <w:r w:rsidRPr="00E53436">
        <w:rPr>
          <w:rFonts w:ascii="Calibri" w:hAnsi="Calibri" w:cs="Arial"/>
          <w:smallCaps w:val="0"/>
          <w:sz w:val="36"/>
          <w:szCs w:val="40"/>
        </w:rPr>
        <w:t>Posters</w:t>
      </w:r>
    </w:p>
    <w:p w:rsidR="00D8723B" w:rsidRPr="00D8723B" w:rsidRDefault="00D8723B" w:rsidP="00D8723B">
      <w:pPr>
        <w:pStyle w:val="Heading1"/>
        <w:rPr>
          <w:rFonts w:ascii="Calibri" w:hAnsi="Calibri" w:cs="Arial"/>
          <w:smallCaps w:val="0"/>
        </w:rPr>
      </w:pPr>
    </w:p>
    <w:p w:rsidR="00D4306D" w:rsidRPr="00D8723B" w:rsidRDefault="005B52FD">
      <w:pPr>
        <w:pStyle w:val="Heading1"/>
        <w:rPr>
          <w:rFonts w:ascii="Calibri" w:hAnsi="Calibri" w:cs="Arial"/>
          <w:smallCaps w:val="0"/>
          <w:sz w:val="32"/>
          <w:szCs w:val="32"/>
        </w:rPr>
      </w:pPr>
      <w:r w:rsidRPr="00D8723B">
        <w:rPr>
          <w:rFonts w:ascii="Calibri" w:hAnsi="Calibri" w:cs="Arial"/>
          <w:smallCaps w:val="0"/>
          <w:sz w:val="32"/>
          <w:szCs w:val="32"/>
        </w:rPr>
        <w:t>7</w:t>
      </w:r>
      <w:r w:rsidR="00051CCE" w:rsidRPr="00D8723B">
        <w:rPr>
          <w:rFonts w:ascii="Calibri" w:hAnsi="Calibri" w:cs="Arial"/>
          <w:smallCaps w:val="0"/>
          <w:sz w:val="32"/>
          <w:szCs w:val="32"/>
        </w:rPr>
        <w:t>5</w:t>
      </w:r>
      <w:r w:rsidR="00F55A97" w:rsidRPr="00D8723B">
        <w:rPr>
          <w:rFonts w:ascii="Calibri" w:hAnsi="Calibri" w:cs="Arial"/>
          <w:smallCaps w:val="0"/>
          <w:sz w:val="32"/>
          <w:szCs w:val="32"/>
          <w:vertAlign w:val="superscript"/>
        </w:rPr>
        <w:t>th</w:t>
      </w:r>
      <w:r w:rsidR="00F55A97" w:rsidRPr="00D8723B">
        <w:rPr>
          <w:rFonts w:ascii="Calibri" w:hAnsi="Calibri" w:cs="Arial"/>
          <w:smallCaps w:val="0"/>
          <w:sz w:val="32"/>
          <w:szCs w:val="32"/>
        </w:rPr>
        <w:t xml:space="preserve"> </w:t>
      </w:r>
      <w:r w:rsidR="009B6BFE" w:rsidRPr="00D8723B">
        <w:rPr>
          <w:rFonts w:ascii="Calibri" w:hAnsi="Calibri" w:cs="Arial"/>
          <w:smallCaps w:val="0"/>
          <w:sz w:val="32"/>
          <w:szCs w:val="32"/>
        </w:rPr>
        <w:t xml:space="preserve">Annual </w:t>
      </w:r>
      <w:r w:rsidR="00D8723B" w:rsidRPr="00D8723B">
        <w:rPr>
          <w:rFonts w:ascii="Calibri" w:hAnsi="Calibri" w:cs="Arial"/>
          <w:smallCaps w:val="0"/>
          <w:color w:val="FF0000"/>
          <w:sz w:val="32"/>
          <w:szCs w:val="32"/>
        </w:rPr>
        <w:t>VIRTUAL</w:t>
      </w:r>
      <w:r w:rsidR="00D8723B">
        <w:rPr>
          <w:rFonts w:ascii="Calibri" w:hAnsi="Calibri" w:cs="Arial"/>
          <w:smallCaps w:val="0"/>
          <w:color w:val="FF0000"/>
          <w:sz w:val="32"/>
          <w:szCs w:val="32"/>
        </w:rPr>
        <w:t xml:space="preserve"> </w:t>
      </w:r>
      <w:r w:rsidR="009B6BFE" w:rsidRPr="00D8723B">
        <w:rPr>
          <w:rFonts w:ascii="Calibri" w:hAnsi="Calibri" w:cs="Arial"/>
          <w:smallCaps w:val="0"/>
          <w:sz w:val="32"/>
          <w:szCs w:val="32"/>
        </w:rPr>
        <w:t>Shellfish Conference</w:t>
      </w:r>
      <w:r w:rsidR="00D4306D" w:rsidRPr="00D8723B">
        <w:rPr>
          <w:rFonts w:ascii="Calibri" w:hAnsi="Calibri" w:cs="Arial"/>
          <w:smallCaps w:val="0"/>
          <w:sz w:val="32"/>
          <w:szCs w:val="32"/>
        </w:rPr>
        <w:t xml:space="preserve"> and Tradeshow </w:t>
      </w:r>
    </w:p>
    <w:p w:rsidR="009B6BFE" w:rsidRPr="00D8723B" w:rsidRDefault="00051CCE" w:rsidP="00532B8E">
      <w:pPr>
        <w:jc w:val="center"/>
        <w:rPr>
          <w:rFonts w:ascii="Calibri" w:hAnsi="Calibri" w:cs="Arial"/>
          <w:b/>
          <w:sz w:val="32"/>
          <w:szCs w:val="32"/>
        </w:rPr>
      </w:pPr>
      <w:r w:rsidRPr="00D8723B">
        <w:rPr>
          <w:rFonts w:ascii="Calibri" w:hAnsi="Calibri" w:cs="Arial"/>
          <w:b/>
          <w:sz w:val="32"/>
          <w:szCs w:val="32"/>
        </w:rPr>
        <w:t>September 20-22, 2021</w:t>
      </w:r>
    </w:p>
    <w:p w:rsidR="009B6BFE" w:rsidRDefault="009B6BFE">
      <w:pPr>
        <w:jc w:val="center"/>
        <w:rPr>
          <w:rFonts w:ascii="Calibri" w:hAnsi="Calibri" w:cs="Arial"/>
          <w:b/>
        </w:rPr>
      </w:pPr>
    </w:p>
    <w:p w:rsidR="00C62C9A" w:rsidRPr="002369B8" w:rsidRDefault="00B241D3" w:rsidP="00C62C9A">
      <w:pPr>
        <w:rPr>
          <w:rFonts w:asciiTheme="minorHAnsi" w:hAnsiTheme="minorHAnsi" w:cstheme="minorHAnsi"/>
          <w:sz w:val="22"/>
          <w:szCs w:val="22"/>
        </w:rPr>
      </w:pPr>
      <w:r w:rsidRPr="002369B8">
        <w:rPr>
          <w:rFonts w:asciiTheme="minorHAnsi" w:hAnsiTheme="minorHAnsi" w:cstheme="minorHAnsi"/>
          <w:sz w:val="22"/>
          <w:szCs w:val="22"/>
        </w:rPr>
        <w:t xml:space="preserve">The Pacific Coast Shellfish Growers Association and the National Shellfisheries Association – Pacific Coast Section </w:t>
      </w:r>
      <w:r w:rsidR="008101A1" w:rsidRPr="002369B8">
        <w:rPr>
          <w:rFonts w:asciiTheme="minorHAnsi" w:hAnsiTheme="minorHAnsi" w:cstheme="minorHAnsi"/>
          <w:sz w:val="22"/>
          <w:szCs w:val="22"/>
        </w:rPr>
        <w:t>i</w:t>
      </w:r>
      <w:r w:rsidRPr="002369B8">
        <w:rPr>
          <w:rFonts w:asciiTheme="minorHAnsi" w:hAnsiTheme="minorHAnsi" w:cstheme="minorHAnsi"/>
          <w:sz w:val="22"/>
          <w:szCs w:val="22"/>
        </w:rPr>
        <w:t xml:space="preserve">nvite submissions of abstracts for oral presentations </w:t>
      </w:r>
      <w:r w:rsidR="00D4306D" w:rsidRPr="002369B8">
        <w:rPr>
          <w:rFonts w:asciiTheme="minorHAnsi" w:hAnsiTheme="minorHAnsi" w:cstheme="minorHAnsi"/>
          <w:sz w:val="22"/>
          <w:szCs w:val="22"/>
        </w:rPr>
        <w:t xml:space="preserve">and posters </w:t>
      </w:r>
      <w:r w:rsidR="00825A8E" w:rsidRPr="002369B8">
        <w:rPr>
          <w:rFonts w:asciiTheme="minorHAnsi" w:hAnsiTheme="minorHAnsi" w:cstheme="minorHAnsi"/>
          <w:sz w:val="22"/>
          <w:szCs w:val="22"/>
        </w:rPr>
        <w:t xml:space="preserve">for </w:t>
      </w:r>
      <w:r w:rsidRPr="002369B8">
        <w:rPr>
          <w:rFonts w:asciiTheme="minorHAnsi" w:hAnsiTheme="minorHAnsi" w:cstheme="minorHAnsi"/>
          <w:sz w:val="22"/>
          <w:szCs w:val="22"/>
        </w:rPr>
        <w:t>the 202</w:t>
      </w:r>
      <w:r w:rsidR="00E53436" w:rsidRPr="002369B8">
        <w:rPr>
          <w:rFonts w:asciiTheme="minorHAnsi" w:hAnsiTheme="minorHAnsi" w:cstheme="minorHAnsi"/>
          <w:sz w:val="22"/>
          <w:szCs w:val="22"/>
        </w:rPr>
        <w:t>1</w:t>
      </w:r>
      <w:r w:rsidRPr="002369B8">
        <w:rPr>
          <w:rFonts w:asciiTheme="minorHAnsi" w:hAnsiTheme="minorHAnsi" w:cstheme="minorHAnsi"/>
          <w:sz w:val="22"/>
          <w:szCs w:val="22"/>
        </w:rPr>
        <w:t xml:space="preserve"> Annual Shellfish Conference</w:t>
      </w:r>
      <w:r w:rsidR="00D4306D" w:rsidRPr="002369B8">
        <w:rPr>
          <w:rFonts w:asciiTheme="minorHAnsi" w:hAnsiTheme="minorHAnsi" w:cstheme="minorHAnsi"/>
          <w:sz w:val="22"/>
          <w:szCs w:val="22"/>
        </w:rPr>
        <w:t xml:space="preserve"> and Tradeshow</w:t>
      </w:r>
      <w:r w:rsidRPr="002369B8">
        <w:rPr>
          <w:rFonts w:asciiTheme="minorHAnsi" w:hAnsiTheme="minorHAnsi" w:cstheme="minorHAnsi"/>
          <w:sz w:val="22"/>
          <w:szCs w:val="22"/>
        </w:rPr>
        <w:t xml:space="preserve">.  Conference attendees include shellfish growers, suppliers, service providers, researchers, academicians, government agencies, environmental organizations and students. </w:t>
      </w:r>
    </w:p>
    <w:p w:rsidR="00C62C9A" w:rsidRPr="002369B8" w:rsidRDefault="00C62C9A" w:rsidP="00C62C9A">
      <w:pPr>
        <w:rPr>
          <w:rFonts w:asciiTheme="minorHAnsi" w:hAnsiTheme="minorHAnsi" w:cstheme="minorHAnsi"/>
          <w:sz w:val="22"/>
          <w:szCs w:val="22"/>
        </w:rPr>
      </w:pPr>
    </w:p>
    <w:p w:rsidR="002369B8" w:rsidRPr="002369B8" w:rsidRDefault="002369B8" w:rsidP="002369B8">
      <w:pPr>
        <w:rPr>
          <w:rFonts w:asciiTheme="minorHAnsi" w:hAnsiTheme="minorHAnsi" w:cstheme="minorHAnsi"/>
          <w:sz w:val="22"/>
          <w:szCs w:val="22"/>
        </w:rPr>
      </w:pPr>
      <w:r w:rsidRPr="002369B8">
        <w:rPr>
          <w:rFonts w:asciiTheme="minorHAnsi" w:hAnsiTheme="minorHAnsi" w:cstheme="minorHAnsi"/>
          <w:b/>
          <w:color w:val="FF0000"/>
          <w:sz w:val="22"/>
          <w:szCs w:val="22"/>
        </w:rPr>
        <w:t>SUBMIT ABSTRACT:</w:t>
      </w:r>
      <w:r w:rsidRPr="002369B8">
        <w:rPr>
          <w:rFonts w:asciiTheme="minorHAnsi" w:hAnsiTheme="minorHAnsi" w:cstheme="minorHAnsi"/>
          <w:color w:val="FF0000"/>
          <w:sz w:val="22"/>
          <w:szCs w:val="22"/>
        </w:rPr>
        <w:t xml:space="preserve">  </w:t>
      </w:r>
      <w:hyperlink r:id="rId8" w:history="1">
        <w:r w:rsidRPr="002369B8">
          <w:rPr>
            <w:rStyle w:val="Hyperlink"/>
            <w:rFonts w:asciiTheme="minorHAnsi" w:hAnsiTheme="minorHAnsi" w:cstheme="minorHAnsi"/>
            <w:b/>
            <w:sz w:val="22"/>
            <w:szCs w:val="22"/>
          </w:rPr>
          <w:t>http://pcsga.org/annual-conferences/abstract-login/</w:t>
        </w:r>
      </w:hyperlink>
    </w:p>
    <w:p w:rsidR="002369B8" w:rsidRDefault="00C62C9A" w:rsidP="00053990">
      <w:pPr>
        <w:rPr>
          <w:rFonts w:asciiTheme="minorHAnsi" w:hAnsiTheme="minorHAnsi" w:cstheme="minorHAnsi"/>
          <w:sz w:val="22"/>
          <w:szCs w:val="22"/>
        </w:rPr>
      </w:pPr>
      <w:r w:rsidRPr="002369B8">
        <w:rPr>
          <w:rFonts w:asciiTheme="minorHAnsi" w:hAnsiTheme="minorHAnsi" w:cstheme="minorHAnsi"/>
          <w:b/>
          <w:color w:val="FF0000"/>
          <w:sz w:val="22"/>
          <w:szCs w:val="22"/>
        </w:rPr>
        <w:t>DEADLINE</w:t>
      </w:r>
      <w:r w:rsidRPr="002369B8">
        <w:rPr>
          <w:rFonts w:asciiTheme="minorHAnsi" w:hAnsiTheme="minorHAnsi" w:cstheme="minorHAnsi"/>
          <w:sz w:val="22"/>
          <w:szCs w:val="22"/>
        </w:rPr>
        <w:t xml:space="preserve">:  </w:t>
      </w:r>
      <w:r w:rsidR="00E53436" w:rsidRPr="002369B8">
        <w:rPr>
          <w:rFonts w:asciiTheme="minorHAnsi" w:hAnsiTheme="minorHAnsi" w:cstheme="minorHAnsi"/>
          <w:sz w:val="22"/>
          <w:szCs w:val="22"/>
        </w:rPr>
        <w:t xml:space="preserve"> </w:t>
      </w:r>
      <w:r w:rsidR="00053990" w:rsidRPr="002369B8">
        <w:rPr>
          <w:rFonts w:asciiTheme="minorHAnsi" w:hAnsiTheme="minorHAnsi" w:cstheme="minorHAnsi"/>
          <w:sz w:val="22"/>
          <w:szCs w:val="22"/>
        </w:rPr>
        <w:t>Abstract Title</w:t>
      </w:r>
      <w:r w:rsidR="00FF668E" w:rsidRPr="002369B8">
        <w:rPr>
          <w:rFonts w:asciiTheme="minorHAnsi" w:hAnsiTheme="minorHAnsi" w:cstheme="minorHAnsi"/>
          <w:sz w:val="22"/>
          <w:szCs w:val="22"/>
        </w:rPr>
        <w:t xml:space="preserve"> </w:t>
      </w:r>
      <w:r w:rsidRPr="002369B8">
        <w:rPr>
          <w:rFonts w:asciiTheme="minorHAnsi" w:hAnsiTheme="minorHAnsi" w:cstheme="minorHAnsi"/>
          <w:sz w:val="22"/>
          <w:szCs w:val="22"/>
        </w:rPr>
        <w:t>by May 1</w:t>
      </w:r>
      <w:r w:rsidR="00053990" w:rsidRPr="002369B8">
        <w:rPr>
          <w:rFonts w:asciiTheme="minorHAnsi" w:hAnsiTheme="minorHAnsi" w:cstheme="minorHAnsi"/>
          <w:sz w:val="22"/>
          <w:szCs w:val="22"/>
        </w:rPr>
        <w:t xml:space="preserve">         </w:t>
      </w:r>
    </w:p>
    <w:p w:rsidR="00E53436" w:rsidRPr="002369B8" w:rsidRDefault="002369B8" w:rsidP="00053990">
      <w:pPr>
        <w:rPr>
          <w:rFonts w:asciiTheme="minorHAnsi" w:hAnsiTheme="minorHAnsi" w:cstheme="minorHAnsi"/>
          <w:sz w:val="22"/>
          <w:szCs w:val="22"/>
        </w:rPr>
      </w:pPr>
      <w:r>
        <w:rPr>
          <w:rFonts w:asciiTheme="minorHAnsi" w:hAnsiTheme="minorHAnsi" w:cstheme="minorHAnsi"/>
          <w:sz w:val="22"/>
          <w:szCs w:val="22"/>
        </w:rPr>
        <w:t xml:space="preserve">                       </w:t>
      </w:r>
      <w:r w:rsidR="00053990" w:rsidRPr="002369B8">
        <w:rPr>
          <w:rFonts w:asciiTheme="minorHAnsi" w:hAnsiTheme="minorHAnsi" w:cstheme="minorHAnsi"/>
          <w:sz w:val="22"/>
          <w:szCs w:val="22"/>
        </w:rPr>
        <w:t>Full Abstract</w:t>
      </w:r>
      <w:r w:rsidR="00E53436" w:rsidRPr="002369B8">
        <w:rPr>
          <w:rFonts w:asciiTheme="minorHAnsi" w:hAnsiTheme="minorHAnsi" w:cstheme="minorHAnsi"/>
          <w:sz w:val="22"/>
          <w:szCs w:val="22"/>
        </w:rPr>
        <w:t xml:space="preserve"> by August 1</w:t>
      </w:r>
    </w:p>
    <w:p w:rsidR="004A28E8" w:rsidRPr="002369B8" w:rsidRDefault="004A28E8" w:rsidP="00E53436">
      <w:pPr>
        <w:rPr>
          <w:rFonts w:asciiTheme="minorHAnsi" w:hAnsiTheme="minorHAnsi" w:cstheme="minorHAnsi"/>
          <w:b/>
          <w:sz w:val="22"/>
          <w:szCs w:val="22"/>
        </w:rPr>
      </w:pPr>
    </w:p>
    <w:p w:rsidR="00E53436" w:rsidRPr="002369B8" w:rsidRDefault="006E3E25" w:rsidP="006E3E25">
      <w:pPr>
        <w:rPr>
          <w:rFonts w:asciiTheme="minorHAnsi" w:hAnsiTheme="minorHAnsi" w:cstheme="minorHAnsi"/>
          <w:b/>
          <w:sz w:val="22"/>
          <w:szCs w:val="22"/>
        </w:rPr>
      </w:pPr>
      <w:r w:rsidRPr="002369B8">
        <w:rPr>
          <w:rFonts w:asciiTheme="minorHAnsi" w:hAnsiTheme="minorHAnsi" w:cstheme="minorHAnsi"/>
          <w:b/>
          <w:sz w:val="22"/>
          <w:szCs w:val="22"/>
        </w:rPr>
        <w:t xml:space="preserve">Session Topics  </w:t>
      </w:r>
    </w:p>
    <w:p w:rsidR="003F24D1" w:rsidRPr="002369B8" w:rsidRDefault="00822353" w:rsidP="006E3E25">
      <w:pPr>
        <w:rPr>
          <w:rFonts w:asciiTheme="minorHAnsi" w:hAnsiTheme="minorHAnsi" w:cstheme="minorHAnsi"/>
          <w:sz w:val="22"/>
          <w:szCs w:val="22"/>
        </w:rPr>
      </w:pPr>
      <w:r w:rsidRPr="002369B8">
        <w:rPr>
          <w:rFonts w:asciiTheme="minorHAnsi" w:hAnsiTheme="minorHAnsi" w:cstheme="minorHAnsi"/>
          <w:sz w:val="22"/>
          <w:szCs w:val="22"/>
        </w:rPr>
        <w:t>S</w:t>
      </w:r>
      <w:r w:rsidR="006E3E25" w:rsidRPr="002369B8">
        <w:rPr>
          <w:rFonts w:asciiTheme="minorHAnsi" w:hAnsiTheme="minorHAnsi" w:cstheme="minorHAnsi"/>
          <w:sz w:val="22"/>
          <w:szCs w:val="22"/>
        </w:rPr>
        <w:t>ession topics identified here are not intended to be exhaustive, and abstracts on additional research topics will be considered.</w:t>
      </w:r>
      <w:r w:rsidR="00CB0B9A" w:rsidRPr="002369B8">
        <w:rPr>
          <w:rFonts w:asciiTheme="minorHAnsi" w:hAnsiTheme="minorHAnsi" w:cstheme="minorHAnsi"/>
          <w:sz w:val="22"/>
          <w:szCs w:val="22"/>
        </w:rPr>
        <w:t xml:space="preserve"> </w:t>
      </w:r>
    </w:p>
    <w:p w:rsidR="00E53436" w:rsidRPr="002369B8" w:rsidRDefault="00E53436" w:rsidP="006E3E25">
      <w:pPr>
        <w:rPr>
          <w:rFonts w:asciiTheme="minorHAnsi" w:hAnsiTheme="minorHAnsi" w:cstheme="minorHAnsi"/>
          <w:sz w:val="22"/>
          <w:szCs w:val="22"/>
        </w:rPr>
      </w:pPr>
    </w:p>
    <w:p w:rsidR="006E3E25" w:rsidRPr="00A1718A" w:rsidRDefault="00A1718A" w:rsidP="006E3E25">
      <w:pPr>
        <w:rPr>
          <w:rFonts w:asciiTheme="minorHAnsi" w:hAnsiTheme="minorHAnsi" w:cstheme="minorHAnsi"/>
          <w:sz w:val="22"/>
          <w:szCs w:val="22"/>
        </w:rPr>
      </w:pPr>
      <w:r>
        <w:rPr>
          <w:rFonts w:asciiTheme="minorHAnsi" w:hAnsiTheme="minorHAnsi" w:cstheme="minorHAnsi"/>
          <w:sz w:val="22"/>
          <w:szCs w:val="22"/>
        </w:rPr>
        <w:t>*</w:t>
      </w:r>
      <w:r w:rsidR="00CB0B9A" w:rsidRPr="00A1718A">
        <w:rPr>
          <w:rFonts w:asciiTheme="minorHAnsi" w:hAnsiTheme="minorHAnsi" w:cstheme="minorHAnsi"/>
          <w:sz w:val="22"/>
          <w:szCs w:val="22"/>
        </w:rPr>
        <w:t>Presentations are 15 minutes in length</w:t>
      </w:r>
      <w:r>
        <w:rPr>
          <w:rFonts w:asciiTheme="minorHAnsi" w:hAnsiTheme="minorHAnsi" w:cstheme="minorHAnsi"/>
          <w:sz w:val="22"/>
          <w:szCs w:val="22"/>
        </w:rPr>
        <w:t xml:space="preserve">:  </w:t>
      </w:r>
      <w:r w:rsidR="00CB0B9A" w:rsidRPr="00A1718A">
        <w:rPr>
          <w:rFonts w:asciiTheme="minorHAnsi" w:hAnsiTheme="minorHAnsi" w:cstheme="minorHAnsi"/>
          <w:sz w:val="22"/>
          <w:szCs w:val="22"/>
        </w:rPr>
        <w:t xml:space="preserve">12 min talk, </w:t>
      </w:r>
      <w:r>
        <w:rPr>
          <w:rFonts w:asciiTheme="minorHAnsi" w:hAnsiTheme="minorHAnsi" w:cstheme="minorHAnsi"/>
          <w:sz w:val="22"/>
          <w:szCs w:val="22"/>
        </w:rPr>
        <w:t>3 min Q&amp;A</w:t>
      </w:r>
    </w:p>
    <w:p w:rsidR="00E53436" w:rsidRPr="002369B8" w:rsidRDefault="00E53436" w:rsidP="006E3E25">
      <w:pPr>
        <w:rPr>
          <w:rFonts w:asciiTheme="minorHAnsi" w:hAnsiTheme="minorHAnsi" w:cstheme="minorHAnsi"/>
          <w:b/>
          <w:sz w:val="22"/>
          <w:szCs w:val="22"/>
        </w:rPr>
      </w:pP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Ocean Conditions:  Climate Change, Ocean Chemistry, Acidification</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Marine Pathogens, Shellfish Disease, Harmful Algal Blooms</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Human Health Issues</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Emerging Species:  Beyond Bivalves</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Kelp, Seaweed</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Restoration and Protection Efforts (Species and Habitat)</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Estuarine Habitat, Ecosystem Services, Multitrophic Interactions</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Genetics, Broodstock Development</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 xml:space="preserve">Wild Stock Management </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Public Engagement, Education and Outreach</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Markets, Trade</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Economics of Shellfish, Social Science</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Working Waterfront Conflicts</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Marine Debris, Microplastics</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Pest Management</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Down on the Farm:  Shellfish Growers Trials, Tribulations and Triumphs</w:t>
      </w:r>
    </w:p>
    <w:p w:rsidR="006E3E25" w:rsidRPr="002369B8" w:rsidRDefault="006E3E25"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 xml:space="preserve">Permitting and Regulatory Issues </w:t>
      </w:r>
    </w:p>
    <w:p w:rsidR="00D4306D" w:rsidRPr="002369B8" w:rsidRDefault="00E53436" w:rsidP="006E3E25">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Workshop</w:t>
      </w:r>
      <w:r w:rsidR="00D4306D" w:rsidRPr="002369B8">
        <w:rPr>
          <w:rFonts w:asciiTheme="minorHAnsi" w:hAnsiTheme="minorHAnsi" w:cstheme="minorHAnsi"/>
          <w:sz w:val="22"/>
          <w:szCs w:val="22"/>
        </w:rPr>
        <w:t xml:space="preserve"> (</w:t>
      </w:r>
      <w:r w:rsidRPr="002369B8">
        <w:rPr>
          <w:rFonts w:asciiTheme="minorHAnsi" w:hAnsiTheme="minorHAnsi" w:cstheme="minorHAnsi"/>
          <w:sz w:val="22"/>
          <w:szCs w:val="22"/>
        </w:rPr>
        <w:t>m</w:t>
      </w:r>
      <w:r w:rsidR="00D4306D" w:rsidRPr="002369B8">
        <w:rPr>
          <w:rFonts w:asciiTheme="minorHAnsi" w:hAnsiTheme="minorHAnsi" w:cstheme="minorHAnsi"/>
          <w:sz w:val="22"/>
          <w:szCs w:val="22"/>
        </w:rPr>
        <w:t>ust be approved by Conference Admin)</w:t>
      </w:r>
    </w:p>
    <w:p w:rsidR="00E53436" w:rsidRPr="002369B8" w:rsidRDefault="00D4306D" w:rsidP="00EF4C98">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P</w:t>
      </w:r>
      <w:r w:rsidR="00E53436" w:rsidRPr="002369B8">
        <w:rPr>
          <w:rFonts w:asciiTheme="minorHAnsi" w:hAnsiTheme="minorHAnsi" w:cstheme="minorHAnsi"/>
          <w:sz w:val="22"/>
          <w:szCs w:val="22"/>
        </w:rPr>
        <w:t>oster Session – varied topics</w:t>
      </w:r>
    </w:p>
    <w:p w:rsidR="006E3E25" w:rsidRPr="002369B8" w:rsidRDefault="006E3E25" w:rsidP="00EF4C98">
      <w:pPr>
        <w:numPr>
          <w:ilvl w:val="0"/>
          <w:numId w:val="15"/>
        </w:numPr>
        <w:rPr>
          <w:rFonts w:asciiTheme="minorHAnsi" w:hAnsiTheme="minorHAnsi" w:cstheme="minorHAnsi"/>
          <w:sz w:val="22"/>
          <w:szCs w:val="22"/>
        </w:rPr>
      </w:pPr>
      <w:r w:rsidRPr="002369B8">
        <w:rPr>
          <w:rFonts w:asciiTheme="minorHAnsi" w:hAnsiTheme="minorHAnsi" w:cstheme="minorHAnsi"/>
          <w:sz w:val="22"/>
          <w:szCs w:val="22"/>
        </w:rPr>
        <w:t>Other</w:t>
      </w:r>
    </w:p>
    <w:p w:rsidR="00825A8E" w:rsidRPr="002369B8" w:rsidRDefault="00D8723B">
      <w:pPr>
        <w:rPr>
          <w:rFonts w:asciiTheme="minorHAnsi" w:hAnsiTheme="minorHAnsi" w:cstheme="minorHAnsi"/>
          <w:b/>
          <w:sz w:val="22"/>
          <w:szCs w:val="22"/>
        </w:rPr>
      </w:pPr>
      <w:r w:rsidRPr="002369B8">
        <w:rPr>
          <w:rFonts w:asciiTheme="minorHAnsi" w:hAnsiTheme="minorHAnsi" w:cstheme="minorHAnsi"/>
          <w:b/>
          <w:noProof/>
          <w:sz w:val="22"/>
          <w:szCs w:val="22"/>
        </w:rPr>
        <mc:AlternateContent>
          <mc:Choice Requires="wps">
            <w:drawing>
              <wp:anchor distT="45720" distB="45720" distL="114300" distR="114300" simplePos="0" relativeHeight="251661824" behindDoc="0" locked="0" layoutInCell="1" allowOverlap="1">
                <wp:simplePos x="0" y="0"/>
                <wp:positionH relativeFrom="column">
                  <wp:posOffset>-32609</wp:posOffset>
                </wp:positionH>
                <wp:positionV relativeFrom="paragraph">
                  <wp:posOffset>232037</wp:posOffset>
                </wp:positionV>
                <wp:extent cx="6149340" cy="8121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12165"/>
                        </a:xfrm>
                        <a:prstGeom prst="rect">
                          <a:avLst/>
                        </a:prstGeom>
                        <a:solidFill>
                          <a:srgbClr val="FFFFFF"/>
                        </a:solidFill>
                        <a:ln w="9525">
                          <a:solidFill>
                            <a:srgbClr val="000000"/>
                          </a:solidFill>
                          <a:miter lim="800000"/>
                          <a:headEnd/>
                          <a:tailEnd/>
                        </a:ln>
                      </wps:spPr>
                      <wps:txbx>
                        <w:txbxContent>
                          <w:p w:rsidR="00D64129" w:rsidRPr="00A1718A" w:rsidRDefault="00700441" w:rsidP="00D64129">
                            <w:pPr>
                              <w:rPr>
                                <w:rFonts w:ascii="Calibri" w:hAnsi="Calibri" w:cs="Arial"/>
                                <w:sz w:val="22"/>
                              </w:rPr>
                            </w:pPr>
                            <w:r w:rsidRPr="00A1718A">
                              <w:rPr>
                                <w:rFonts w:ascii="Calibri" w:hAnsi="Calibri" w:cs="Arial"/>
                                <w:b/>
                                <w:color w:val="FF0000"/>
                                <w:sz w:val="22"/>
                              </w:rPr>
                              <w:t>Cancellations</w:t>
                            </w:r>
                            <w:r w:rsidR="00825A8E" w:rsidRPr="00A1718A">
                              <w:rPr>
                                <w:rFonts w:ascii="Calibri" w:hAnsi="Calibri" w:cs="Arial"/>
                                <w:b/>
                                <w:color w:val="FF0000"/>
                                <w:sz w:val="22"/>
                              </w:rPr>
                              <w:t xml:space="preserve"> </w:t>
                            </w:r>
                            <w:r w:rsidR="00825A8E" w:rsidRPr="00A1718A">
                              <w:rPr>
                                <w:rFonts w:ascii="Calibri" w:hAnsi="Calibri" w:cs="Arial"/>
                                <w:b/>
                                <w:sz w:val="22"/>
                              </w:rPr>
                              <w:t xml:space="preserve">- </w:t>
                            </w:r>
                            <w:r w:rsidR="00D64129" w:rsidRPr="00A1718A">
                              <w:rPr>
                                <w:rFonts w:ascii="Calibri" w:hAnsi="Calibri" w:cs="Arial"/>
                                <w:sz w:val="22"/>
                              </w:rPr>
                              <w:t xml:space="preserve">Submit your abstract </w:t>
                            </w:r>
                            <w:r w:rsidR="00A1718A" w:rsidRPr="00A1718A">
                              <w:rPr>
                                <w:rFonts w:ascii="Calibri" w:hAnsi="Calibri" w:cs="Arial"/>
                                <w:sz w:val="22"/>
                              </w:rPr>
                              <w:t xml:space="preserve">only </w:t>
                            </w:r>
                            <w:r w:rsidR="00D64129" w:rsidRPr="00A1718A">
                              <w:rPr>
                                <w:rFonts w:ascii="Calibri" w:hAnsi="Calibri" w:cs="Arial"/>
                                <w:sz w:val="22"/>
                              </w:rPr>
                              <w:t xml:space="preserve">if you are </w:t>
                            </w:r>
                            <w:r w:rsidR="00825A8E" w:rsidRPr="00A1718A">
                              <w:rPr>
                                <w:rFonts w:ascii="Calibri" w:hAnsi="Calibri" w:cs="Arial"/>
                                <w:sz w:val="22"/>
                              </w:rPr>
                              <w:t>committed t</w:t>
                            </w:r>
                            <w:r w:rsidR="00D64129" w:rsidRPr="00A1718A">
                              <w:rPr>
                                <w:rFonts w:ascii="Calibri" w:hAnsi="Calibri" w:cs="Arial"/>
                                <w:sz w:val="22"/>
                              </w:rPr>
                              <w:t>o</w:t>
                            </w:r>
                            <w:r w:rsidR="00825A8E" w:rsidRPr="00A1718A">
                              <w:rPr>
                                <w:rFonts w:ascii="Calibri" w:hAnsi="Calibri" w:cs="Arial"/>
                                <w:sz w:val="22"/>
                              </w:rPr>
                              <w:t xml:space="preserve"> giving your presentation, and </w:t>
                            </w:r>
                            <w:r w:rsidR="00D64129" w:rsidRPr="00A1718A">
                              <w:rPr>
                                <w:rFonts w:ascii="Calibri" w:hAnsi="Calibri" w:cs="Arial"/>
                                <w:sz w:val="22"/>
                              </w:rPr>
                              <w:t xml:space="preserve">you have all the data necessary to support your talk.  </w:t>
                            </w:r>
                            <w:r w:rsidR="002A33DD">
                              <w:rPr>
                                <w:rFonts w:ascii="Calibri" w:hAnsi="Calibri" w:cs="Arial"/>
                                <w:sz w:val="22"/>
                              </w:rPr>
                              <w:t>When</w:t>
                            </w:r>
                            <w:r w:rsidR="00D64129" w:rsidRPr="00A1718A">
                              <w:rPr>
                                <w:rFonts w:ascii="Calibri" w:hAnsi="Calibri" w:cs="Arial"/>
                                <w:sz w:val="22"/>
                              </w:rPr>
                              <w:t xml:space="preserve"> you submit </w:t>
                            </w:r>
                            <w:r w:rsidR="002A33DD">
                              <w:rPr>
                                <w:rFonts w:ascii="Calibri" w:hAnsi="Calibri" w:cs="Arial"/>
                                <w:sz w:val="22"/>
                              </w:rPr>
                              <w:t>an</w:t>
                            </w:r>
                            <w:r w:rsidR="00D64129" w:rsidRPr="00A1718A">
                              <w:rPr>
                                <w:rFonts w:ascii="Calibri" w:hAnsi="Calibri" w:cs="Arial"/>
                                <w:sz w:val="22"/>
                              </w:rPr>
                              <w:t xml:space="preserve"> abstract</w:t>
                            </w:r>
                            <w:r w:rsidR="002A33DD">
                              <w:rPr>
                                <w:rFonts w:ascii="Calibri" w:hAnsi="Calibri" w:cs="Arial"/>
                                <w:sz w:val="22"/>
                              </w:rPr>
                              <w:t>,</w:t>
                            </w:r>
                            <w:r w:rsidR="00D64129" w:rsidRPr="00A1718A">
                              <w:rPr>
                                <w:rFonts w:ascii="Calibri" w:hAnsi="Calibri" w:cs="Arial"/>
                                <w:sz w:val="22"/>
                              </w:rPr>
                              <w:t xml:space="preserve"> </w:t>
                            </w:r>
                            <w:r w:rsidR="002A33DD">
                              <w:rPr>
                                <w:rFonts w:ascii="Calibri" w:hAnsi="Calibri" w:cs="Arial"/>
                                <w:sz w:val="22"/>
                              </w:rPr>
                              <w:t>you will be ass</w:t>
                            </w:r>
                            <w:r w:rsidR="00D64129" w:rsidRPr="00A1718A">
                              <w:rPr>
                                <w:rFonts w:ascii="Calibri" w:hAnsi="Calibri" w:cs="Arial"/>
                                <w:sz w:val="22"/>
                              </w:rPr>
                              <w:t xml:space="preserve">igned a day/time on the </w:t>
                            </w:r>
                            <w:r w:rsidR="002A33DD">
                              <w:rPr>
                                <w:rFonts w:ascii="Calibri" w:hAnsi="Calibri" w:cs="Arial"/>
                                <w:sz w:val="22"/>
                              </w:rPr>
                              <w:t xml:space="preserve">agenda.  </w:t>
                            </w:r>
                            <w:r w:rsidR="002D6022">
                              <w:rPr>
                                <w:rFonts w:ascii="Calibri" w:hAnsi="Calibri" w:cs="Arial"/>
                                <w:sz w:val="22"/>
                              </w:rPr>
                              <w:t xml:space="preserve">Cancelling your talk </w:t>
                            </w:r>
                            <w:r w:rsidR="00D64129" w:rsidRPr="00A1718A">
                              <w:rPr>
                                <w:rFonts w:ascii="Calibri" w:hAnsi="Calibri" w:cs="Arial"/>
                                <w:sz w:val="22"/>
                              </w:rPr>
                              <w:t>poses an extre</w:t>
                            </w:r>
                            <w:r w:rsidR="00A1718A">
                              <w:rPr>
                                <w:rFonts w:ascii="Calibri" w:hAnsi="Calibri" w:cs="Arial"/>
                                <w:sz w:val="22"/>
                              </w:rPr>
                              <w:t xml:space="preserve">me hardship to </w:t>
                            </w:r>
                            <w:r w:rsidR="002A33DD">
                              <w:rPr>
                                <w:rFonts w:ascii="Calibri" w:hAnsi="Calibri" w:cs="Arial"/>
                                <w:sz w:val="22"/>
                              </w:rPr>
                              <w:t>move a</w:t>
                            </w:r>
                            <w:r w:rsidR="00825A8E" w:rsidRPr="00A1718A">
                              <w:rPr>
                                <w:rFonts w:ascii="Calibri" w:hAnsi="Calibri" w:cs="Arial"/>
                                <w:sz w:val="22"/>
                              </w:rPr>
                              <w:t>ll other speakers</w:t>
                            </w:r>
                            <w:r w:rsidR="002A33DD">
                              <w:rPr>
                                <w:rFonts w:ascii="Calibri" w:hAnsi="Calibri" w:cs="Arial"/>
                                <w:sz w:val="22"/>
                              </w:rPr>
                              <w:t xml:space="preserve"> around to fill the void.</w:t>
                            </w:r>
                            <w:r w:rsidR="00825A8E" w:rsidRPr="00A1718A">
                              <w:rPr>
                                <w:rFonts w:ascii="Calibri" w:hAnsi="Calibri" w:cs="Arial"/>
                                <w:sz w:val="22"/>
                              </w:rPr>
                              <w:t xml:space="preserve">  Please take this into consideration before you submit an abstract.</w:t>
                            </w:r>
                          </w:p>
                          <w:p w:rsidR="00D64129" w:rsidRDefault="00D64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8.25pt;width:484.2pt;height:63.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">
                <v:textbox>
                  <w:txbxContent>
                    <w:p w:rsidR="00D64129" w:rsidRPr="00A1718A" w:rsidRDefault="00700441" w:rsidP="00D64129">
                      <w:pPr>
                        <w:rPr>
                          <w:rFonts w:ascii="Calibri" w:hAnsi="Calibri" w:cs="Arial"/>
                          <w:sz w:val="22"/>
                        </w:rPr>
                      </w:pPr>
                      <w:r w:rsidRPr="00A1718A">
                        <w:rPr>
                          <w:rFonts w:ascii="Calibri" w:hAnsi="Calibri" w:cs="Arial"/>
                          <w:b/>
                          <w:color w:val="FF0000"/>
                          <w:sz w:val="22"/>
                        </w:rPr>
                        <w:t>Cancellations</w:t>
                      </w:r>
                      <w:r w:rsidR="00825A8E" w:rsidRPr="00A1718A">
                        <w:rPr>
                          <w:rFonts w:ascii="Calibri" w:hAnsi="Calibri" w:cs="Arial"/>
                          <w:b/>
                          <w:color w:val="FF0000"/>
                          <w:sz w:val="22"/>
                        </w:rPr>
                        <w:t xml:space="preserve"> </w:t>
                      </w:r>
                      <w:r w:rsidR="00825A8E" w:rsidRPr="00A1718A">
                        <w:rPr>
                          <w:rFonts w:ascii="Calibri" w:hAnsi="Calibri" w:cs="Arial"/>
                          <w:b/>
                          <w:sz w:val="22"/>
                        </w:rPr>
                        <w:t xml:space="preserve">- </w:t>
                      </w:r>
                      <w:r w:rsidR="00D64129" w:rsidRPr="00A1718A">
                        <w:rPr>
                          <w:rFonts w:ascii="Calibri" w:hAnsi="Calibri" w:cs="Arial"/>
                          <w:sz w:val="22"/>
                        </w:rPr>
                        <w:t xml:space="preserve">Submit your abstract </w:t>
                      </w:r>
                      <w:r w:rsidR="00A1718A" w:rsidRPr="00A1718A">
                        <w:rPr>
                          <w:rFonts w:ascii="Calibri" w:hAnsi="Calibri" w:cs="Arial"/>
                          <w:sz w:val="22"/>
                        </w:rPr>
                        <w:t xml:space="preserve">only </w:t>
                      </w:r>
                      <w:r w:rsidR="00D64129" w:rsidRPr="00A1718A">
                        <w:rPr>
                          <w:rFonts w:ascii="Calibri" w:hAnsi="Calibri" w:cs="Arial"/>
                          <w:sz w:val="22"/>
                        </w:rPr>
                        <w:t xml:space="preserve">if you are </w:t>
                      </w:r>
                      <w:r w:rsidR="00825A8E" w:rsidRPr="00A1718A">
                        <w:rPr>
                          <w:rFonts w:ascii="Calibri" w:hAnsi="Calibri" w:cs="Arial"/>
                          <w:sz w:val="22"/>
                        </w:rPr>
                        <w:t>committed t</w:t>
                      </w:r>
                      <w:r w:rsidR="00D64129" w:rsidRPr="00A1718A">
                        <w:rPr>
                          <w:rFonts w:ascii="Calibri" w:hAnsi="Calibri" w:cs="Arial"/>
                          <w:sz w:val="22"/>
                        </w:rPr>
                        <w:t>o</w:t>
                      </w:r>
                      <w:r w:rsidR="00825A8E" w:rsidRPr="00A1718A">
                        <w:rPr>
                          <w:rFonts w:ascii="Calibri" w:hAnsi="Calibri" w:cs="Arial"/>
                          <w:sz w:val="22"/>
                        </w:rPr>
                        <w:t xml:space="preserve"> giving your presentation, and </w:t>
                      </w:r>
                      <w:r w:rsidR="00D64129" w:rsidRPr="00A1718A">
                        <w:rPr>
                          <w:rFonts w:ascii="Calibri" w:hAnsi="Calibri" w:cs="Arial"/>
                          <w:sz w:val="22"/>
                        </w:rPr>
                        <w:t xml:space="preserve">you have all the data necessary to support your talk.  </w:t>
                      </w:r>
                      <w:r w:rsidR="002A33DD">
                        <w:rPr>
                          <w:rFonts w:ascii="Calibri" w:hAnsi="Calibri" w:cs="Arial"/>
                          <w:sz w:val="22"/>
                        </w:rPr>
                        <w:t>When</w:t>
                      </w:r>
                      <w:r w:rsidR="00D64129" w:rsidRPr="00A1718A">
                        <w:rPr>
                          <w:rFonts w:ascii="Calibri" w:hAnsi="Calibri" w:cs="Arial"/>
                          <w:sz w:val="22"/>
                        </w:rPr>
                        <w:t xml:space="preserve"> you submit </w:t>
                      </w:r>
                      <w:r w:rsidR="002A33DD">
                        <w:rPr>
                          <w:rFonts w:ascii="Calibri" w:hAnsi="Calibri" w:cs="Arial"/>
                          <w:sz w:val="22"/>
                        </w:rPr>
                        <w:t>an</w:t>
                      </w:r>
                      <w:r w:rsidR="00D64129" w:rsidRPr="00A1718A">
                        <w:rPr>
                          <w:rFonts w:ascii="Calibri" w:hAnsi="Calibri" w:cs="Arial"/>
                          <w:sz w:val="22"/>
                        </w:rPr>
                        <w:t xml:space="preserve"> abstract</w:t>
                      </w:r>
                      <w:r w:rsidR="002A33DD">
                        <w:rPr>
                          <w:rFonts w:ascii="Calibri" w:hAnsi="Calibri" w:cs="Arial"/>
                          <w:sz w:val="22"/>
                        </w:rPr>
                        <w:t>,</w:t>
                      </w:r>
                      <w:r w:rsidR="00D64129" w:rsidRPr="00A1718A">
                        <w:rPr>
                          <w:rFonts w:ascii="Calibri" w:hAnsi="Calibri" w:cs="Arial"/>
                          <w:sz w:val="22"/>
                        </w:rPr>
                        <w:t xml:space="preserve"> </w:t>
                      </w:r>
                      <w:r w:rsidR="002A33DD">
                        <w:rPr>
                          <w:rFonts w:ascii="Calibri" w:hAnsi="Calibri" w:cs="Arial"/>
                          <w:sz w:val="22"/>
                        </w:rPr>
                        <w:t>you will be ass</w:t>
                      </w:r>
                      <w:r w:rsidR="00D64129" w:rsidRPr="00A1718A">
                        <w:rPr>
                          <w:rFonts w:ascii="Calibri" w:hAnsi="Calibri" w:cs="Arial"/>
                          <w:sz w:val="22"/>
                        </w:rPr>
                        <w:t xml:space="preserve">igned a day/time on the </w:t>
                      </w:r>
                      <w:r w:rsidR="002A33DD">
                        <w:rPr>
                          <w:rFonts w:ascii="Calibri" w:hAnsi="Calibri" w:cs="Arial"/>
                          <w:sz w:val="22"/>
                        </w:rPr>
                        <w:t xml:space="preserve">agenda.  </w:t>
                      </w:r>
                      <w:r w:rsidR="002D6022">
                        <w:rPr>
                          <w:rFonts w:ascii="Calibri" w:hAnsi="Calibri" w:cs="Arial"/>
                          <w:sz w:val="22"/>
                        </w:rPr>
                        <w:t xml:space="preserve">Cancelling your talk </w:t>
                      </w:r>
                      <w:r w:rsidR="00D64129" w:rsidRPr="00A1718A">
                        <w:rPr>
                          <w:rFonts w:ascii="Calibri" w:hAnsi="Calibri" w:cs="Arial"/>
                          <w:sz w:val="22"/>
                        </w:rPr>
                        <w:t>poses an extre</w:t>
                      </w:r>
                      <w:r w:rsidR="00A1718A">
                        <w:rPr>
                          <w:rFonts w:ascii="Calibri" w:hAnsi="Calibri" w:cs="Arial"/>
                          <w:sz w:val="22"/>
                        </w:rPr>
                        <w:t xml:space="preserve">me hardship to </w:t>
                      </w:r>
                      <w:r w:rsidR="002A33DD">
                        <w:rPr>
                          <w:rFonts w:ascii="Calibri" w:hAnsi="Calibri" w:cs="Arial"/>
                          <w:sz w:val="22"/>
                        </w:rPr>
                        <w:t>move a</w:t>
                      </w:r>
                      <w:r w:rsidR="00825A8E" w:rsidRPr="00A1718A">
                        <w:rPr>
                          <w:rFonts w:ascii="Calibri" w:hAnsi="Calibri" w:cs="Arial"/>
                          <w:sz w:val="22"/>
                        </w:rPr>
                        <w:t>ll other speakers</w:t>
                      </w:r>
                      <w:r w:rsidR="002A33DD">
                        <w:rPr>
                          <w:rFonts w:ascii="Calibri" w:hAnsi="Calibri" w:cs="Arial"/>
                          <w:sz w:val="22"/>
                        </w:rPr>
                        <w:t xml:space="preserve"> around to fill the void.</w:t>
                      </w:r>
                      <w:r w:rsidR="00825A8E" w:rsidRPr="00A1718A">
                        <w:rPr>
                          <w:rFonts w:ascii="Calibri" w:hAnsi="Calibri" w:cs="Arial"/>
                          <w:sz w:val="22"/>
                        </w:rPr>
                        <w:t xml:space="preserve">  Please take this into consideration before you submit an abstract.</w:t>
                      </w:r>
                    </w:p>
                    <w:p w:rsidR="00D64129" w:rsidRDefault="00D64129"/>
                  </w:txbxContent>
                </v:textbox>
                <w10:wrap type="square"/>
              </v:shape>
            </w:pict>
          </mc:Fallback>
        </mc:AlternateContent>
      </w:r>
    </w:p>
    <w:p w:rsidR="003319D1" w:rsidRPr="002369B8" w:rsidRDefault="009B6BFE">
      <w:pPr>
        <w:rPr>
          <w:rFonts w:asciiTheme="minorHAnsi" w:hAnsiTheme="minorHAnsi" w:cstheme="minorHAnsi"/>
          <w:b/>
          <w:sz w:val="22"/>
          <w:szCs w:val="22"/>
        </w:rPr>
      </w:pPr>
      <w:r w:rsidRPr="002369B8">
        <w:rPr>
          <w:rFonts w:asciiTheme="minorHAnsi" w:hAnsiTheme="minorHAnsi" w:cstheme="minorHAnsi"/>
          <w:b/>
          <w:sz w:val="22"/>
          <w:szCs w:val="22"/>
        </w:rPr>
        <w:t>Student</w:t>
      </w:r>
      <w:r w:rsidR="003319D1" w:rsidRPr="002369B8">
        <w:rPr>
          <w:rFonts w:asciiTheme="minorHAnsi" w:hAnsiTheme="minorHAnsi" w:cstheme="minorHAnsi"/>
          <w:b/>
          <w:sz w:val="22"/>
          <w:szCs w:val="22"/>
        </w:rPr>
        <w:t>s</w:t>
      </w:r>
    </w:p>
    <w:p w:rsidR="005A4079" w:rsidRPr="002369B8" w:rsidRDefault="007D1614" w:rsidP="00463102">
      <w:pPr>
        <w:numPr>
          <w:ilvl w:val="0"/>
          <w:numId w:val="16"/>
        </w:numPr>
        <w:rPr>
          <w:rFonts w:asciiTheme="minorHAnsi" w:hAnsiTheme="minorHAnsi" w:cstheme="minorHAnsi"/>
          <w:sz w:val="22"/>
          <w:szCs w:val="22"/>
        </w:rPr>
      </w:pPr>
      <w:r w:rsidRPr="002369B8">
        <w:rPr>
          <w:rFonts w:asciiTheme="minorHAnsi" w:hAnsiTheme="minorHAnsi" w:cstheme="minorHAnsi"/>
          <w:b/>
          <w:sz w:val="22"/>
          <w:szCs w:val="22"/>
        </w:rPr>
        <w:t>Awards</w:t>
      </w:r>
    </w:p>
    <w:p w:rsidR="008B52D4" w:rsidRPr="002369B8" w:rsidRDefault="008B52D4" w:rsidP="008B52D4">
      <w:pPr>
        <w:pStyle w:val="ListParagraph"/>
        <w:rPr>
          <w:rFonts w:asciiTheme="minorHAnsi" w:hAnsiTheme="minorHAnsi" w:cstheme="minorHAnsi"/>
          <w:sz w:val="22"/>
          <w:szCs w:val="22"/>
        </w:rPr>
      </w:pPr>
      <w:r w:rsidRPr="002369B8">
        <w:rPr>
          <w:rFonts w:asciiTheme="minorHAnsi" w:hAnsiTheme="minorHAnsi" w:cstheme="minorHAnsi"/>
          <w:sz w:val="22"/>
          <w:szCs w:val="22"/>
        </w:rPr>
        <w:t>NSA-PCS will present an award for the best student presentation at the conference.  If you are a NSA-PCS student member (in good standing) and wish to be considered, please state your interest by checking the box on the Abstract Submission Form. Student presenters must be enrolled in an accredited post-secondary institution (or recently graduated) at the time of submission to be considered for an award.</w:t>
      </w:r>
    </w:p>
    <w:p w:rsidR="008B52D4" w:rsidRPr="002369B8" w:rsidRDefault="008B52D4" w:rsidP="008B52D4">
      <w:pPr>
        <w:ind w:left="360"/>
        <w:rPr>
          <w:rFonts w:asciiTheme="minorHAnsi" w:hAnsiTheme="minorHAnsi" w:cstheme="minorHAnsi"/>
          <w:sz w:val="22"/>
          <w:szCs w:val="22"/>
        </w:rPr>
      </w:pPr>
    </w:p>
    <w:p w:rsidR="005A4079" w:rsidRPr="002369B8" w:rsidRDefault="007D1614" w:rsidP="003319D1">
      <w:pPr>
        <w:numPr>
          <w:ilvl w:val="0"/>
          <w:numId w:val="16"/>
        </w:numPr>
        <w:rPr>
          <w:rFonts w:asciiTheme="minorHAnsi" w:hAnsiTheme="minorHAnsi" w:cstheme="minorHAnsi"/>
          <w:sz w:val="22"/>
          <w:szCs w:val="22"/>
        </w:rPr>
      </w:pPr>
      <w:r w:rsidRPr="002369B8">
        <w:rPr>
          <w:rFonts w:asciiTheme="minorHAnsi" w:hAnsiTheme="minorHAnsi" w:cstheme="minorHAnsi"/>
          <w:b/>
          <w:sz w:val="22"/>
          <w:szCs w:val="22"/>
        </w:rPr>
        <w:t>Financial</w:t>
      </w:r>
      <w:r w:rsidR="009B6BFE" w:rsidRPr="002369B8">
        <w:rPr>
          <w:rFonts w:asciiTheme="minorHAnsi" w:hAnsiTheme="minorHAnsi" w:cstheme="minorHAnsi"/>
          <w:b/>
          <w:sz w:val="22"/>
          <w:szCs w:val="22"/>
        </w:rPr>
        <w:t xml:space="preserve"> Assistance</w:t>
      </w:r>
    </w:p>
    <w:p w:rsidR="009B6BFE" w:rsidRPr="002369B8" w:rsidRDefault="008B52D4" w:rsidP="008B52D4">
      <w:pPr>
        <w:pStyle w:val="ListParagraph"/>
        <w:rPr>
          <w:rFonts w:asciiTheme="minorHAnsi" w:hAnsiTheme="minorHAnsi" w:cstheme="minorHAnsi"/>
          <w:sz w:val="22"/>
          <w:szCs w:val="22"/>
        </w:rPr>
      </w:pPr>
      <w:r w:rsidRPr="002369B8">
        <w:rPr>
          <w:rFonts w:asciiTheme="minorHAnsi" w:hAnsiTheme="minorHAnsi" w:cstheme="minorHAnsi"/>
          <w:sz w:val="22"/>
          <w:szCs w:val="22"/>
        </w:rPr>
        <w:t>Financial assista</w:t>
      </w:r>
      <w:r w:rsidR="00040552" w:rsidRPr="002369B8">
        <w:rPr>
          <w:rFonts w:asciiTheme="minorHAnsi" w:hAnsiTheme="minorHAnsi" w:cstheme="minorHAnsi"/>
          <w:sz w:val="22"/>
          <w:szCs w:val="22"/>
        </w:rPr>
        <w:t xml:space="preserve">nce </w:t>
      </w:r>
      <w:r w:rsidR="00CB0B9A" w:rsidRPr="002369B8">
        <w:rPr>
          <w:rFonts w:asciiTheme="minorHAnsi" w:hAnsiTheme="minorHAnsi" w:cstheme="minorHAnsi"/>
          <w:sz w:val="22"/>
          <w:szCs w:val="22"/>
        </w:rPr>
        <w:t>is</w:t>
      </w:r>
      <w:r w:rsidR="00040552" w:rsidRPr="002369B8">
        <w:rPr>
          <w:rFonts w:asciiTheme="minorHAnsi" w:hAnsiTheme="minorHAnsi" w:cstheme="minorHAnsi"/>
          <w:sz w:val="22"/>
          <w:szCs w:val="22"/>
        </w:rPr>
        <w:t xml:space="preserve"> available to student</w:t>
      </w:r>
      <w:r w:rsidRPr="002369B8">
        <w:rPr>
          <w:rFonts w:asciiTheme="minorHAnsi" w:hAnsiTheme="minorHAnsi" w:cstheme="minorHAnsi"/>
          <w:sz w:val="22"/>
          <w:szCs w:val="22"/>
        </w:rPr>
        <w:t xml:space="preserve">s for </w:t>
      </w:r>
      <w:r w:rsidR="00040552" w:rsidRPr="002369B8">
        <w:rPr>
          <w:rFonts w:asciiTheme="minorHAnsi" w:hAnsiTheme="minorHAnsi" w:cstheme="minorHAnsi"/>
          <w:sz w:val="22"/>
          <w:szCs w:val="22"/>
        </w:rPr>
        <w:t xml:space="preserve">conference </w:t>
      </w:r>
      <w:r w:rsidRPr="002369B8">
        <w:rPr>
          <w:rFonts w:asciiTheme="minorHAnsi" w:hAnsiTheme="minorHAnsi" w:cstheme="minorHAnsi"/>
          <w:sz w:val="22"/>
          <w:szCs w:val="22"/>
        </w:rPr>
        <w:t xml:space="preserve">registration.  Students requiring financial assistance should indicate a request with their abstract. </w:t>
      </w:r>
      <w:r w:rsidR="00CB0B9A" w:rsidRPr="002369B8">
        <w:rPr>
          <w:rFonts w:asciiTheme="minorHAnsi" w:hAnsiTheme="minorHAnsi" w:cstheme="minorHAnsi"/>
          <w:sz w:val="22"/>
          <w:szCs w:val="22"/>
        </w:rPr>
        <w:t xml:space="preserve"> Questions regarding </w:t>
      </w:r>
      <w:r w:rsidRPr="002369B8">
        <w:rPr>
          <w:rFonts w:asciiTheme="minorHAnsi" w:hAnsiTheme="minorHAnsi" w:cstheme="minorHAnsi"/>
          <w:sz w:val="22"/>
          <w:szCs w:val="22"/>
        </w:rPr>
        <w:t xml:space="preserve">financial assistance may be directed to </w:t>
      </w:r>
      <w:r w:rsidR="00040552" w:rsidRPr="002369B8">
        <w:rPr>
          <w:rFonts w:asciiTheme="minorHAnsi" w:hAnsiTheme="minorHAnsi" w:cstheme="minorHAnsi"/>
          <w:sz w:val="22"/>
          <w:szCs w:val="22"/>
        </w:rPr>
        <w:t xml:space="preserve">NSA </w:t>
      </w:r>
      <w:r w:rsidRPr="002369B8">
        <w:rPr>
          <w:rFonts w:asciiTheme="minorHAnsi" w:hAnsiTheme="minorHAnsi" w:cstheme="minorHAnsi"/>
          <w:sz w:val="22"/>
          <w:szCs w:val="22"/>
        </w:rPr>
        <w:t xml:space="preserve">Treasurer </w:t>
      </w:r>
      <w:r w:rsidR="00040552" w:rsidRPr="002369B8">
        <w:rPr>
          <w:rFonts w:asciiTheme="minorHAnsi" w:hAnsiTheme="minorHAnsi" w:cstheme="minorHAnsi"/>
          <w:sz w:val="22"/>
          <w:szCs w:val="22"/>
        </w:rPr>
        <w:t>Sandy Zeiner</w:t>
      </w:r>
      <w:r w:rsidRPr="002369B8">
        <w:rPr>
          <w:rFonts w:asciiTheme="minorHAnsi" w:hAnsiTheme="minorHAnsi" w:cstheme="minorHAnsi"/>
          <w:sz w:val="22"/>
          <w:szCs w:val="22"/>
        </w:rPr>
        <w:t xml:space="preserve"> at </w:t>
      </w:r>
      <w:hyperlink r:id="rId9" w:history="1">
        <w:r w:rsidR="00617668" w:rsidRPr="002369B8">
          <w:rPr>
            <w:rStyle w:val="Hyperlink"/>
            <w:rFonts w:asciiTheme="minorHAnsi" w:hAnsiTheme="minorHAnsi" w:cstheme="minorHAnsi"/>
            <w:sz w:val="22"/>
            <w:szCs w:val="22"/>
          </w:rPr>
          <w:t>szeiner@nwifc.org</w:t>
        </w:r>
      </w:hyperlink>
      <w:r w:rsidR="00617668" w:rsidRPr="002369B8">
        <w:rPr>
          <w:rFonts w:asciiTheme="minorHAnsi" w:hAnsiTheme="minorHAnsi" w:cstheme="minorHAnsi"/>
          <w:sz w:val="22"/>
          <w:szCs w:val="22"/>
        </w:rPr>
        <w:t xml:space="preserve"> </w:t>
      </w:r>
    </w:p>
    <w:p w:rsidR="00463102" w:rsidRPr="002369B8" w:rsidRDefault="00463102" w:rsidP="00463102">
      <w:pPr>
        <w:ind w:left="360"/>
        <w:rPr>
          <w:rFonts w:asciiTheme="minorHAnsi" w:hAnsiTheme="minorHAnsi" w:cstheme="minorHAnsi"/>
          <w:sz w:val="22"/>
          <w:szCs w:val="22"/>
        </w:rPr>
      </w:pPr>
    </w:p>
    <w:p w:rsidR="00DD2B6E" w:rsidRPr="002369B8" w:rsidRDefault="00DD2B6E" w:rsidP="00463102">
      <w:pPr>
        <w:ind w:left="360"/>
        <w:rPr>
          <w:rFonts w:asciiTheme="minorHAnsi" w:hAnsiTheme="minorHAnsi" w:cstheme="minorHAnsi"/>
          <w:sz w:val="22"/>
          <w:szCs w:val="22"/>
        </w:rPr>
      </w:pPr>
    </w:p>
    <w:p w:rsidR="00DD2B6E" w:rsidRPr="002369B8" w:rsidRDefault="002167F1" w:rsidP="00DD2B6E">
      <w:pPr>
        <w:pStyle w:val="BodyText"/>
        <w:rPr>
          <w:rFonts w:asciiTheme="minorHAnsi" w:hAnsiTheme="minorHAnsi" w:cstheme="minorHAnsi"/>
          <w:sz w:val="22"/>
          <w:szCs w:val="22"/>
        </w:rPr>
      </w:pPr>
      <w:r w:rsidRPr="002369B8">
        <w:rPr>
          <w:rFonts w:asciiTheme="minorHAnsi" w:hAnsiTheme="minorHAnsi" w:cstheme="minorHAnsi"/>
          <w:b/>
          <w:sz w:val="22"/>
          <w:szCs w:val="22"/>
        </w:rPr>
        <w:t>Instructions for Abstracts</w:t>
      </w:r>
      <w:r w:rsidR="00DD2B6E" w:rsidRPr="002369B8">
        <w:rPr>
          <w:rFonts w:asciiTheme="minorHAnsi" w:hAnsiTheme="minorHAnsi" w:cstheme="minorHAnsi"/>
          <w:b/>
          <w:sz w:val="22"/>
          <w:szCs w:val="22"/>
        </w:rPr>
        <w:t xml:space="preserve">   </w:t>
      </w:r>
      <w:r w:rsidR="00DD2B6E" w:rsidRPr="002369B8">
        <w:rPr>
          <w:rFonts w:asciiTheme="minorHAnsi" w:hAnsiTheme="minorHAnsi" w:cstheme="minorHAnsi"/>
          <w:sz w:val="22"/>
          <w:szCs w:val="22"/>
        </w:rPr>
        <w:t>Abstracts will appear in the program exactly as typed so check your spelling, wording, etc.</w:t>
      </w:r>
    </w:p>
    <w:p w:rsidR="00DD2B6E" w:rsidRPr="002369B8" w:rsidRDefault="00DD2B6E" w:rsidP="00DD2B6E">
      <w:pPr>
        <w:pStyle w:val="BodyText"/>
        <w:rPr>
          <w:rFonts w:asciiTheme="minorHAnsi" w:hAnsiTheme="minorHAnsi" w:cstheme="minorHAnsi"/>
          <w:sz w:val="22"/>
          <w:szCs w:val="22"/>
        </w:rPr>
      </w:pPr>
    </w:p>
    <w:p w:rsidR="00CB0B9A" w:rsidRPr="002D6022" w:rsidRDefault="009B6BFE" w:rsidP="00C32A93">
      <w:pPr>
        <w:pStyle w:val="ListParagraph"/>
        <w:numPr>
          <w:ilvl w:val="0"/>
          <w:numId w:val="16"/>
        </w:numPr>
        <w:rPr>
          <w:rFonts w:asciiTheme="minorHAnsi" w:hAnsiTheme="minorHAnsi" w:cstheme="minorHAnsi"/>
          <w:i/>
          <w:sz w:val="22"/>
          <w:szCs w:val="22"/>
        </w:rPr>
      </w:pPr>
      <w:r w:rsidRPr="002D6022">
        <w:rPr>
          <w:rFonts w:asciiTheme="minorHAnsi" w:hAnsiTheme="minorHAnsi" w:cstheme="minorHAnsi"/>
          <w:b/>
          <w:sz w:val="22"/>
          <w:szCs w:val="22"/>
        </w:rPr>
        <w:t>Title of Paper:</w:t>
      </w:r>
      <w:r w:rsidRPr="002D6022">
        <w:rPr>
          <w:rFonts w:asciiTheme="minorHAnsi" w:hAnsiTheme="minorHAnsi" w:cstheme="minorHAnsi"/>
          <w:sz w:val="22"/>
          <w:szCs w:val="22"/>
        </w:rPr>
        <w:t xml:space="preserve">  The abstract title should be CAPITALIZED, with the exception of scientific names, which should be upper/lower case and </w:t>
      </w:r>
      <w:r w:rsidR="00CB0B9A" w:rsidRPr="002D6022">
        <w:rPr>
          <w:rFonts w:asciiTheme="minorHAnsi" w:hAnsiTheme="minorHAnsi" w:cstheme="minorHAnsi"/>
          <w:i/>
          <w:sz w:val="22"/>
          <w:szCs w:val="22"/>
        </w:rPr>
        <w:t>italicized.</w:t>
      </w:r>
    </w:p>
    <w:p w:rsidR="00CB0B9A" w:rsidRPr="002D6022" w:rsidRDefault="009B6BFE" w:rsidP="00904397">
      <w:pPr>
        <w:pStyle w:val="ListParagraph"/>
        <w:numPr>
          <w:ilvl w:val="0"/>
          <w:numId w:val="16"/>
        </w:numPr>
        <w:rPr>
          <w:rFonts w:asciiTheme="minorHAnsi" w:hAnsiTheme="minorHAnsi" w:cstheme="minorHAnsi"/>
          <w:sz w:val="22"/>
          <w:szCs w:val="22"/>
        </w:rPr>
      </w:pPr>
      <w:r w:rsidRPr="002D6022">
        <w:rPr>
          <w:rFonts w:asciiTheme="minorHAnsi" w:hAnsiTheme="minorHAnsi" w:cstheme="minorHAnsi"/>
          <w:b/>
          <w:sz w:val="22"/>
          <w:szCs w:val="22"/>
        </w:rPr>
        <w:t xml:space="preserve">Authors: </w:t>
      </w:r>
      <w:r w:rsidRPr="002D6022">
        <w:rPr>
          <w:rFonts w:asciiTheme="minorHAnsi" w:hAnsiTheme="minorHAnsi" w:cstheme="minorHAnsi"/>
          <w:sz w:val="22"/>
          <w:szCs w:val="22"/>
        </w:rPr>
        <w:t xml:space="preserve">The first name listed should be the </w:t>
      </w:r>
      <w:r w:rsidRPr="002D6022">
        <w:rPr>
          <w:rFonts w:asciiTheme="minorHAnsi" w:hAnsiTheme="minorHAnsi" w:cstheme="minorHAnsi"/>
          <w:sz w:val="22"/>
          <w:szCs w:val="22"/>
          <w:u w:val="single"/>
        </w:rPr>
        <w:t>presenting author</w:t>
      </w:r>
      <w:r w:rsidRPr="002D6022">
        <w:rPr>
          <w:rFonts w:asciiTheme="minorHAnsi" w:hAnsiTheme="minorHAnsi" w:cstheme="minorHAnsi"/>
          <w:sz w:val="22"/>
          <w:szCs w:val="22"/>
        </w:rPr>
        <w:t>, with an asterisk (*)</w:t>
      </w:r>
      <w:r w:rsidR="000A2F09" w:rsidRPr="002D6022">
        <w:rPr>
          <w:rFonts w:asciiTheme="minorHAnsi" w:hAnsiTheme="minorHAnsi" w:cstheme="minorHAnsi"/>
          <w:sz w:val="22"/>
          <w:szCs w:val="22"/>
        </w:rPr>
        <w:t xml:space="preserve"> </w:t>
      </w:r>
      <w:r w:rsidRPr="002D6022">
        <w:rPr>
          <w:rFonts w:asciiTheme="minorHAnsi" w:hAnsiTheme="minorHAnsi" w:cstheme="minorHAnsi"/>
          <w:sz w:val="22"/>
          <w:szCs w:val="22"/>
        </w:rPr>
        <w:t>following the presenting author’s last name.  List all other authors.  All last names</w:t>
      </w:r>
      <w:r w:rsidR="000A2F09" w:rsidRPr="002D6022">
        <w:rPr>
          <w:rFonts w:asciiTheme="minorHAnsi" w:hAnsiTheme="minorHAnsi" w:cstheme="minorHAnsi"/>
          <w:sz w:val="22"/>
          <w:szCs w:val="22"/>
        </w:rPr>
        <w:t xml:space="preserve"> </w:t>
      </w:r>
      <w:r w:rsidRPr="002D6022">
        <w:rPr>
          <w:rFonts w:asciiTheme="minorHAnsi" w:hAnsiTheme="minorHAnsi" w:cstheme="minorHAnsi"/>
          <w:sz w:val="22"/>
          <w:szCs w:val="22"/>
        </w:rPr>
        <w:t xml:space="preserve">should be capitalized.  </w:t>
      </w:r>
      <w:r w:rsidR="00031554" w:rsidRPr="002D6022">
        <w:rPr>
          <w:rFonts w:asciiTheme="minorHAnsi" w:hAnsiTheme="minorHAnsi" w:cstheme="minorHAnsi"/>
          <w:sz w:val="22"/>
          <w:szCs w:val="22"/>
        </w:rPr>
        <w:t xml:space="preserve">Include institution, </w:t>
      </w:r>
      <w:r w:rsidRPr="002D6022">
        <w:rPr>
          <w:rFonts w:asciiTheme="minorHAnsi" w:hAnsiTheme="minorHAnsi" w:cstheme="minorHAnsi"/>
          <w:sz w:val="22"/>
          <w:szCs w:val="22"/>
        </w:rPr>
        <w:t>school</w:t>
      </w:r>
      <w:r w:rsidR="00031554" w:rsidRPr="002D6022">
        <w:rPr>
          <w:rFonts w:asciiTheme="minorHAnsi" w:hAnsiTheme="minorHAnsi" w:cstheme="minorHAnsi"/>
          <w:sz w:val="22"/>
          <w:szCs w:val="22"/>
        </w:rPr>
        <w:t>, business</w:t>
      </w:r>
      <w:r w:rsidR="00CB0B9A" w:rsidRPr="002D6022">
        <w:rPr>
          <w:rFonts w:asciiTheme="minorHAnsi" w:hAnsiTheme="minorHAnsi" w:cstheme="minorHAnsi"/>
          <w:sz w:val="22"/>
          <w:szCs w:val="22"/>
        </w:rPr>
        <w:t xml:space="preserve"> or other affiliation.</w:t>
      </w:r>
    </w:p>
    <w:p w:rsidR="009B6BFE" w:rsidRPr="002369B8" w:rsidRDefault="009B6BFE" w:rsidP="00CB0B9A">
      <w:pPr>
        <w:pStyle w:val="ListParagraph"/>
        <w:numPr>
          <w:ilvl w:val="0"/>
          <w:numId w:val="16"/>
        </w:numPr>
        <w:rPr>
          <w:rFonts w:asciiTheme="minorHAnsi" w:hAnsiTheme="minorHAnsi" w:cstheme="minorHAnsi"/>
          <w:sz w:val="22"/>
          <w:szCs w:val="22"/>
        </w:rPr>
      </w:pPr>
      <w:r w:rsidRPr="002369B8">
        <w:rPr>
          <w:rFonts w:asciiTheme="minorHAnsi" w:hAnsiTheme="minorHAnsi" w:cstheme="minorHAnsi"/>
          <w:b/>
          <w:sz w:val="22"/>
          <w:szCs w:val="22"/>
        </w:rPr>
        <w:t xml:space="preserve">Paragraphs:   </w:t>
      </w:r>
      <w:r w:rsidRPr="002369B8">
        <w:rPr>
          <w:rFonts w:asciiTheme="minorHAnsi" w:hAnsiTheme="minorHAnsi" w:cstheme="minorHAnsi"/>
          <w:sz w:val="22"/>
          <w:szCs w:val="22"/>
        </w:rPr>
        <w:t>Paragraphs should be separated by a blank line</w:t>
      </w:r>
      <w:r w:rsidR="000417A0" w:rsidRPr="002369B8">
        <w:rPr>
          <w:rFonts w:asciiTheme="minorHAnsi" w:hAnsiTheme="minorHAnsi" w:cstheme="minorHAnsi"/>
          <w:sz w:val="22"/>
          <w:szCs w:val="22"/>
        </w:rPr>
        <w:t>.  Do</w:t>
      </w:r>
      <w:r w:rsidRPr="002369B8">
        <w:rPr>
          <w:rFonts w:asciiTheme="minorHAnsi" w:hAnsiTheme="minorHAnsi" w:cstheme="minorHAnsi"/>
          <w:sz w:val="22"/>
          <w:szCs w:val="22"/>
        </w:rPr>
        <w:t xml:space="preserve"> not indent. </w:t>
      </w:r>
    </w:p>
    <w:p w:rsidR="00CB0B9A" w:rsidRPr="002369B8" w:rsidRDefault="009B6BFE" w:rsidP="00CB0B9A">
      <w:pPr>
        <w:pStyle w:val="ListParagraph"/>
        <w:numPr>
          <w:ilvl w:val="0"/>
          <w:numId w:val="16"/>
        </w:numPr>
        <w:rPr>
          <w:rFonts w:asciiTheme="minorHAnsi" w:hAnsiTheme="minorHAnsi" w:cstheme="minorHAnsi"/>
          <w:sz w:val="22"/>
          <w:szCs w:val="22"/>
        </w:rPr>
      </w:pPr>
      <w:r w:rsidRPr="002369B8">
        <w:rPr>
          <w:rFonts w:asciiTheme="minorHAnsi" w:hAnsiTheme="minorHAnsi" w:cstheme="minorHAnsi"/>
          <w:b/>
          <w:sz w:val="22"/>
          <w:szCs w:val="22"/>
        </w:rPr>
        <w:t>Margins:</w:t>
      </w:r>
      <w:r w:rsidRPr="002369B8">
        <w:rPr>
          <w:rFonts w:asciiTheme="minorHAnsi" w:hAnsiTheme="minorHAnsi" w:cstheme="minorHAnsi"/>
          <w:sz w:val="22"/>
          <w:szCs w:val="22"/>
        </w:rPr>
        <w:t xml:space="preserve">  Use a 1” margins on all sides.  </w:t>
      </w:r>
    </w:p>
    <w:p w:rsidR="00CB0B9A" w:rsidRPr="002369B8" w:rsidRDefault="009B6BFE" w:rsidP="004332E3">
      <w:pPr>
        <w:pStyle w:val="ListParagraph"/>
        <w:numPr>
          <w:ilvl w:val="0"/>
          <w:numId w:val="16"/>
        </w:numPr>
        <w:rPr>
          <w:rFonts w:asciiTheme="minorHAnsi" w:hAnsiTheme="minorHAnsi" w:cstheme="minorHAnsi"/>
          <w:sz w:val="22"/>
          <w:szCs w:val="22"/>
        </w:rPr>
      </w:pPr>
      <w:r w:rsidRPr="002369B8">
        <w:rPr>
          <w:rFonts w:asciiTheme="minorHAnsi" w:hAnsiTheme="minorHAnsi" w:cstheme="minorHAnsi"/>
          <w:b/>
          <w:sz w:val="22"/>
          <w:szCs w:val="22"/>
        </w:rPr>
        <w:t>Font</w:t>
      </w:r>
      <w:r w:rsidRPr="002369B8">
        <w:rPr>
          <w:rFonts w:asciiTheme="minorHAnsi" w:hAnsiTheme="minorHAnsi" w:cstheme="minorHAnsi"/>
          <w:sz w:val="22"/>
          <w:szCs w:val="22"/>
        </w:rPr>
        <w:t>:  Use 12-point Times New Roman font.  No bold ty</w:t>
      </w:r>
      <w:r w:rsidR="00CB0B9A" w:rsidRPr="002369B8">
        <w:rPr>
          <w:rFonts w:asciiTheme="minorHAnsi" w:hAnsiTheme="minorHAnsi" w:cstheme="minorHAnsi"/>
          <w:sz w:val="22"/>
          <w:szCs w:val="22"/>
        </w:rPr>
        <w:t xml:space="preserve">peface. </w:t>
      </w:r>
    </w:p>
    <w:p w:rsidR="00CB0B9A" w:rsidRPr="002369B8" w:rsidRDefault="00DD2B6E">
      <w:pPr>
        <w:rPr>
          <w:rFonts w:asciiTheme="minorHAnsi" w:hAnsiTheme="minorHAnsi" w:cstheme="minorHAnsi"/>
          <w:sz w:val="22"/>
          <w:szCs w:val="22"/>
        </w:rPr>
      </w:pPr>
      <w:r w:rsidRPr="002369B8">
        <w:rPr>
          <w:rFonts w:asciiTheme="minorHAnsi" w:hAnsiTheme="minorHAnsi" w:cstheme="minorHAnsi"/>
          <w:b/>
          <w:noProof/>
          <w:sz w:val="22"/>
          <w:szCs w:val="22"/>
        </w:rPr>
        <mc:AlternateContent>
          <mc:Choice Requires="wps">
            <w:drawing>
              <wp:anchor distT="0" distB="0" distL="114300" distR="114300" simplePos="0" relativeHeight="251657728" behindDoc="0" locked="0" layoutInCell="0" allowOverlap="1">
                <wp:simplePos x="0" y="0"/>
                <wp:positionH relativeFrom="column">
                  <wp:posOffset>53340</wp:posOffset>
                </wp:positionH>
                <wp:positionV relativeFrom="paragraph">
                  <wp:posOffset>434340</wp:posOffset>
                </wp:positionV>
                <wp:extent cx="5943600" cy="2549525"/>
                <wp:effectExtent l="0" t="0" r="19050" b="22225"/>
                <wp:wrapTight wrapText="bothSides">
                  <wp:wrapPolygon edited="0">
                    <wp:start x="0" y="0"/>
                    <wp:lineTo x="0" y="21627"/>
                    <wp:lineTo x="21600" y="21627"/>
                    <wp:lineTo x="21600" y="0"/>
                    <wp:lineTo x="0" y="0"/>
                  </wp:wrapPolygon>
                </wp:wrapTight>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49525"/>
                        </a:xfrm>
                        <a:prstGeom prst="rect">
                          <a:avLst/>
                        </a:prstGeom>
                        <a:solidFill>
                          <a:srgbClr val="FFFFFF"/>
                        </a:solidFill>
                        <a:ln w="9525">
                          <a:solidFill>
                            <a:srgbClr val="000000"/>
                          </a:solidFill>
                          <a:miter lim="800000"/>
                          <a:headEnd/>
                          <a:tailEnd/>
                        </a:ln>
                      </wps:spPr>
                      <wps:txbx>
                        <w:txbxContent>
                          <w:p w:rsidR="00D21651" w:rsidRPr="002D6022" w:rsidRDefault="00D21651">
                            <w:pPr>
                              <w:pStyle w:val="BodyTextIndent"/>
                              <w:ind w:firstLine="0"/>
                              <w:jc w:val="center"/>
                              <w:rPr>
                                <w:b/>
                                <w:sz w:val="22"/>
                                <w:u w:val="single"/>
                              </w:rPr>
                            </w:pPr>
                            <w:r w:rsidRPr="002D6022">
                              <w:rPr>
                                <w:b/>
                                <w:sz w:val="22"/>
                                <w:u w:val="single"/>
                              </w:rPr>
                              <w:t>ABSTRACT FORMAT EXAMPLE:</w:t>
                            </w:r>
                          </w:p>
                          <w:p w:rsidR="00D21651" w:rsidRPr="002D6022" w:rsidRDefault="00D21651">
                            <w:pPr>
                              <w:pStyle w:val="BodyTextIndent"/>
                              <w:ind w:firstLine="0"/>
                              <w:rPr>
                                <w:sz w:val="22"/>
                              </w:rPr>
                            </w:pPr>
                          </w:p>
                          <w:p w:rsidR="00D21651" w:rsidRPr="002D6022" w:rsidRDefault="00D21651">
                            <w:pPr>
                              <w:pStyle w:val="BodyTextIndent"/>
                              <w:ind w:firstLine="0"/>
                              <w:rPr>
                                <w:sz w:val="22"/>
                              </w:rPr>
                            </w:pPr>
                            <w:r w:rsidRPr="002D6022">
                              <w:rPr>
                                <w:sz w:val="22"/>
                              </w:rPr>
                              <w:t>REPRODUCTIVE CYCLE OF MERCENARIA MERCENARIA IN A SOUTH CAROLINA ESTUARY</w:t>
                            </w:r>
                          </w:p>
                          <w:p w:rsidR="00D21651" w:rsidRPr="002D6022" w:rsidRDefault="00D21651">
                            <w:pPr>
                              <w:pStyle w:val="BodyTextIndent"/>
                              <w:ind w:firstLine="0"/>
                              <w:rPr>
                                <w:sz w:val="22"/>
                              </w:rPr>
                            </w:pPr>
                          </w:p>
                          <w:p w:rsidR="00D21651" w:rsidRPr="002D6022" w:rsidRDefault="00D21651">
                            <w:pPr>
                              <w:pStyle w:val="BodyTextIndent"/>
                              <w:ind w:firstLine="0"/>
                              <w:rPr>
                                <w:sz w:val="22"/>
                              </w:rPr>
                            </w:pPr>
                            <w:r w:rsidRPr="002D6022">
                              <w:rPr>
                                <w:sz w:val="22"/>
                              </w:rPr>
                              <w:t xml:space="preserve">Arnold G. EVERSOLE*, W.K. MITCHNER.  Department of Entomology and Economic Zoology, Clemson University, Clemson, SC 29631. </w:t>
                            </w:r>
                          </w:p>
                          <w:p w:rsidR="00D21651" w:rsidRPr="002D6022" w:rsidRDefault="00D21651">
                            <w:pPr>
                              <w:pStyle w:val="BodyTextIndent"/>
                              <w:ind w:firstLine="0"/>
                              <w:rPr>
                                <w:sz w:val="22"/>
                              </w:rPr>
                            </w:pPr>
                            <w:r w:rsidRPr="002D6022">
                              <w:rPr>
                                <w:sz w:val="22"/>
                              </w:rPr>
                              <w:t>Peter J. ELDRIDGE.  Marine Research Institute, Charleston, SC 29412.</w:t>
                            </w:r>
                          </w:p>
                          <w:p w:rsidR="00D21651" w:rsidRPr="002D6022" w:rsidRDefault="00D21651">
                            <w:pPr>
                              <w:pStyle w:val="BodyTextIndent"/>
                              <w:ind w:firstLine="0"/>
                              <w:rPr>
                                <w:sz w:val="22"/>
                              </w:rPr>
                            </w:pPr>
                          </w:p>
                          <w:p w:rsidR="00D21651" w:rsidRPr="002D6022" w:rsidRDefault="00D21651">
                            <w:pPr>
                              <w:pStyle w:val="BodyTextIndent"/>
                              <w:ind w:firstLine="0"/>
                              <w:rPr>
                                <w:sz w:val="22"/>
                              </w:rPr>
                            </w:pPr>
                            <w:r w:rsidRPr="002D6022">
                              <w:rPr>
                                <w:sz w:val="22"/>
                              </w:rPr>
                              <w:t xml:space="preserve">Hatchery seed of Mercenaria mercenaria planted at two tidal locations and at three clam densities were sampled over a 3-year period.  Gonadal development was determined histopathologically and related to clam size and experimental treatments.  </w:t>
                            </w:r>
                          </w:p>
                          <w:p w:rsidR="00DD2B6E" w:rsidRPr="002D6022" w:rsidRDefault="00DD2B6E">
                            <w:pPr>
                              <w:pStyle w:val="BodyTextIndent"/>
                              <w:ind w:firstLine="0"/>
                              <w:rPr>
                                <w:sz w:val="22"/>
                              </w:rPr>
                            </w:pPr>
                          </w:p>
                          <w:p w:rsidR="00D21651" w:rsidRPr="002D6022" w:rsidRDefault="00D21651">
                            <w:pPr>
                              <w:pStyle w:val="BodyTextIndent"/>
                              <w:ind w:firstLine="0"/>
                              <w:rPr>
                                <w:sz w:val="22"/>
                              </w:rPr>
                            </w:pPr>
                            <w:r w:rsidRPr="002D6022">
                              <w:rPr>
                                <w:sz w:val="22"/>
                              </w:rPr>
                              <w:t>Shell length, tissue wet weight, and internal shell volume varied significantly between sexes and development stages of clams.  Females were larger, weighed more</w:t>
                            </w:r>
                            <w:r w:rsidR="000417A0" w:rsidRPr="002D6022">
                              <w:rPr>
                                <w:sz w:val="22"/>
                              </w:rPr>
                              <w:t>…..</w:t>
                            </w:r>
                          </w:p>
                          <w:p w:rsidR="00D21651" w:rsidRPr="002D6022" w:rsidRDefault="00D2165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4.2pt;margin-top:34.2pt;width:468pt;height:2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" o:allowincell="f">
                <v:textbox>
                  <w:txbxContent>
                    <w:p w:rsidR="00D21651" w:rsidRPr="002D6022" w:rsidRDefault="00D21651">
                      <w:pPr>
                        <w:pStyle w:val="BodyTextIndent"/>
                        <w:ind w:firstLine="0"/>
                        <w:jc w:val="center"/>
                        <w:rPr>
                          <w:b/>
                          <w:sz w:val="22"/>
                          <w:u w:val="single"/>
                        </w:rPr>
                      </w:pPr>
                      <w:r w:rsidRPr="002D6022">
                        <w:rPr>
                          <w:b/>
                          <w:sz w:val="22"/>
                          <w:u w:val="single"/>
                        </w:rPr>
                        <w:t>ABSTRACT FORMAT EXAMPLE:</w:t>
                      </w:r>
                    </w:p>
                    <w:p w:rsidR="00D21651" w:rsidRPr="002D6022" w:rsidRDefault="00D21651">
                      <w:pPr>
                        <w:pStyle w:val="BodyTextIndent"/>
                        <w:ind w:firstLine="0"/>
                        <w:rPr>
                          <w:sz w:val="22"/>
                        </w:rPr>
                      </w:pPr>
                    </w:p>
                    <w:p w:rsidR="00D21651" w:rsidRPr="002D6022" w:rsidRDefault="00D21651">
                      <w:pPr>
                        <w:pStyle w:val="BodyTextIndent"/>
                        <w:ind w:firstLine="0"/>
                        <w:rPr>
                          <w:sz w:val="22"/>
                        </w:rPr>
                      </w:pPr>
                      <w:r w:rsidRPr="002D6022">
                        <w:rPr>
                          <w:sz w:val="22"/>
                        </w:rPr>
                        <w:t>REPRODUCTIVE CYCLE OF MERCENARIA MERCENARIA IN A SOUTH CAROLINA ESTUARY</w:t>
                      </w:r>
                    </w:p>
                    <w:p w:rsidR="00D21651" w:rsidRPr="002D6022" w:rsidRDefault="00D21651">
                      <w:pPr>
                        <w:pStyle w:val="BodyTextIndent"/>
                        <w:ind w:firstLine="0"/>
                        <w:rPr>
                          <w:sz w:val="22"/>
                        </w:rPr>
                      </w:pPr>
                    </w:p>
                    <w:p w:rsidR="00D21651" w:rsidRPr="002D6022" w:rsidRDefault="00D21651">
                      <w:pPr>
                        <w:pStyle w:val="BodyTextIndent"/>
                        <w:ind w:firstLine="0"/>
                        <w:rPr>
                          <w:sz w:val="22"/>
                        </w:rPr>
                      </w:pPr>
                      <w:r w:rsidRPr="002D6022">
                        <w:rPr>
                          <w:sz w:val="22"/>
                        </w:rPr>
                        <w:t xml:space="preserve">Arnold G. EVERSOLE*, W.K. MITCHNER.  Department of Entomology and Economic Zoology, Clemson University, Clemson, SC 29631. </w:t>
                      </w:r>
                    </w:p>
                    <w:p w:rsidR="00D21651" w:rsidRPr="002D6022" w:rsidRDefault="00D21651">
                      <w:pPr>
                        <w:pStyle w:val="BodyTextIndent"/>
                        <w:ind w:firstLine="0"/>
                        <w:rPr>
                          <w:sz w:val="22"/>
                        </w:rPr>
                      </w:pPr>
                      <w:r w:rsidRPr="002D6022">
                        <w:rPr>
                          <w:sz w:val="22"/>
                        </w:rPr>
                        <w:t>Peter J. ELDRIDGE.  Marine Research Institute, Charleston, SC 29412.</w:t>
                      </w:r>
                    </w:p>
                    <w:p w:rsidR="00D21651" w:rsidRPr="002D6022" w:rsidRDefault="00D21651">
                      <w:pPr>
                        <w:pStyle w:val="BodyTextIndent"/>
                        <w:ind w:firstLine="0"/>
                        <w:rPr>
                          <w:sz w:val="22"/>
                        </w:rPr>
                      </w:pPr>
                    </w:p>
                    <w:p w:rsidR="00D21651" w:rsidRPr="002D6022" w:rsidRDefault="00D21651">
                      <w:pPr>
                        <w:pStyle w:val="BodyTextIndent"/>
                        <w:ind w:firstLine="0"/>
                        <w:rPr>
                          <w:sz w:val="22"/>
                        </w:rPr>
                      </w:pPr>
                      <w:r w:rsidRPr="002D6022">
                        <w:rPr>
                          <w:sz w:val="22"/>
                        </w:rPr>
                        <w:t xml:space="preserve">Hatchery seed of Mercenaria mercenaria planted at two tidal locations and at three clam densities were sampled over a 3-year period.  Gonadal development was determined histopathologically and related to clam size and experimental treatments.  </w:t>
                      </w:r>
                    </w:p>
                    <w:p w:rsidR="00DD2B6E" w:rsidRPr="002D6022" w:rsidRDefault="00DD2B6E">
                      <w:pPr>
                        <w:pStyle w:val="BodyTextIndent"/>
                        <w:ind w:firstLine="0"/>
                        <w:rPr>
                          <w:sz w:val="22"/>
                        </w:rPr>
                      </w:pPr>
                    </w:p>
                    <w:p w:rsidR="00D21651" w:rsidRPr="002D6022" w:rsidRDefault="00D21651">
                      <w:pPr>
                        <w:pStyle w:val="BodyTextIndent"/>
                        <w:ind w:firstLine="0"/>
                        <w:rPr>
                          <w:sz w:val="22"/>
                        </w:rPr>
                      </w:pPr>
                      <w:r w:rsidRPr="002D6022">
                        <w:rPr>
                          <w:sz w:val="22"/>
                        </w:rPr>
                        <w:t>Shell length, tissue wet weight, and internal shell volume varied significantly between sexes and development stages of clams.  Females were larger, weighed more</w:t>
                      </w:r>
                      <w:r w:rsidR="000417A0" w:rsidRPr="002D6022">
                        <w:rPr>
                          <w:sz w:val="22"/>
                        </w:rPr>
                        <w:t>…..</w:t>
                      </w:r>
                    </w:p>
                    <w:p w:rsidR="00D21651" w:rsidRPr="002D6022" w:rsidRDefault="00D21651">
                      <w:pPr>
                        <w:rPr>
                          <w:sz w:val="18"/>
                        </w:rPr>
                      </w:pPr>
                    </w:p>
                  </w:txbxContent>
                </v:textbox>
                <w10:wrap type="tight"/>
              </v:rect>
            </w:pict>
          </mc:Fallback>
        </mc:AlternateContent>
      </w:r>
    </w:p>
    <w:sectPr w:rsidR="00CB0B9A" w:rsidRPr="002369B8" w:rsidSect="00825A8E">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F5" w:rsidRDefault="007115F5">
      <w:r>
        <w:separator/>
      </w:r>
    </w:p>
  </w:endnote>
  <w:endnote w:type="continuationSeparator" w:id="0">
    <w:p w:rsidR="007115F5" w:rsidRDefault="0071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F5" w:rsidRDefault="007115F5">
      <w:r>
        <w:separator/>
      </w:r>
    </w:p>
  </w:footnote>
  <w:footnote w:type="continuationSeparator" w:id="0">
    <w:p w:rsidR="007115F5" w:rsidRDefault="00711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562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9408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FE9BD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AFEB52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C301AF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0AE6A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47C1BF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A68A00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3C1D3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96E17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39E97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A10E69"/>
    <w:multiLevelType w:val="hybridMultilevel"/>
    <w:tmpl w:val="1152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967F3"/>
    <w:multiLevelType w:val="hybridMultilevel"/>
    <w:tmpl w:val="D8444A34"/>
    <w:lvl w:ilvl="0" w:tplc="B95CA9EC">
      <w:start w:val="1"/>
      <w:numFmt w:val="bullet"/>
      <w:lvlText w:val=""/>
      <w:lvlJc w:val="left"/>
      <w:pPr>
        <w:tabs>
          <w:tab w:val="num" w:pos="720"/>
        </w:tabs>
        <w:ind w:left="720" w:hanging="360"/>
      </w:pPr>
      <w:rPr>
        <w:rFonts w:ascii="Symbol" w:hAnsi="Symbol" w:hint="default"/>
      </w:rPr>
    </w:lvl>
    <w:lvl w:ilvl="1" w:tplc="3F6A5B00" w:tentative="1">
      <w:start w:val="1"/>
      <w:numFmt w:val="bullet"/>
      <w:lvlText w:val="o"/>
      <w:lvlJc w:val="left"/>
      <w:pPr>
        <w:tabs>
          <w:tab w:val="num" w:pos="1440"/>
        </w:tabs>
        <w:ind w:left="1440" w:hanging="360"/>
      </w:pPr>
      <w:rPr>
        <w:rFonts w:ascii="Courier New" w:hAnsi="Courier New" w:cs="Courier New" w:hint="default"/>
      </w:rPr>
    </w:lvl>
    <w:lvl w:ilvl="2" w:tplc="A12EC8CE" w:tentative="1">
      <w:start w:val="1"/>
      <w:numFmt w:val="bullet"/>
      <w:lvlText w:val=""/>
      <w:lvlJc w:val="left"/>
      <w:pPr>
        <w:tabs>
          <w:tab w:val="num" w:pos="2160"/>
        </w:tabs>
        <w:ind w:left="2160" w:hanging="360"/>
      </w:pPr>
      <w:rPr>
        <w:rFonts w:ascii="Wingdings" w:hAnsi="Wingdings" w:hint="default"/>
      </w:rPr>
    </w:lvl>
    <w:lvl w:ilvl="3" w:tplc="0DDE4CBC" w:tentative="1">
      <w:start w:val="1"/>
      <w:numFmt w:val="bullet"/>
      <w:lvlText w:val=""/>
      <w:lvlJc w:val="left"/>
      <w:pPr>
        <w:tabs>
          <w:tab w:val="num" w:pos="2880"/>
        </w:tabs>
        <w:ind w:left="2880" w:hanging="360"/>
      </w:pPr>
      <w:rPr>
        <w:rFonts w:ascii="Symbol" w:hAnsi="Symbol" w:hint="default"/>
      </w:rPr>
    </w:lvl>
    <w:lvl w:ilvl="4" w:tplc="18827FC2" w:tentative="1">
      <w:start w:val="1"/>
      <w:numFmt w:val="bullet"/>
      <w:lvlText w:val="o"/>
      <w:lvlJc w:val="left"/>
      <w:pPr>
        <w:tabs>
          <w:tab w:val="num" w:pos="3600"/>
        </w:tabs>
        <w:ind w:left="3600" w:hanging="360"/>
      </w:pPr>
      <w:rPr>
        <w:rFonts w:ascii="Courier New" w:hAnsi="Courier New" w:cs="Courier New" w:hint="default"/>
      </w:rPr>
    </w:lvl>
    <w:lvl w:ilvl="5" w:tplc="DB561CA8" w:tentative="1">
      <w:start w:val="1"/>
      <w:numFmt w:val="bullet"/>
      <w:lvlText w:val=""/>
      <w:lvlJc w:val="left"/>
      <w:pPr>
        <w:tabs>
          <w:tab w:val="num" w:pos="4320"/>
        </w:tabs>
        <w:ind w:left="4320" w:hanging="360"/>
      </w:pPr>
      <w:rPr>
        <w:rFonts w:ascii="Wingdings" w:hAnsi="Wingdings" w:hint="default"/>
      </w:rPr>
    </w:lvl>
    <w:lvl w:ilvl="6" w:tplc="DC7AF10C" w:tentative="1">
      <w:start w:val="1"/>
      <w:numFmt w:val="bullet"/>
      <w:lvlText w:val=""/>
      <w:lvlJc w:val="left"/>
      <w:pPr>
        <w:tabs>
          <w:tab w:val="num" w:pos="5040"/>
        </w:tabs>
        <w:ind w:left="5040" w:hanging="360"/>
      </w:pPr>
      <w:rPr>
        <w:rFonts w:ascii="Symbol" w:hAnsi="Symbol" w:hint="default"/>
      </w:rPr>
    </w:lvl>
    <w:lvl w:ilvl="7" w:tplc="EDDE1B08" w:tentative="1">
      <w:start w:val="1"/>
      <w:numFmt w:val="bullet"/>
      <w:lvlText w:val="o"/>
      <w:lvlJc w:val="left"/>
      <w:pPr>
        <w:tabs>
          <w:tab w:val="num" w:pos="5760"/>
        </w:tabs>
        <w:ind w:left="5760" w:hanging="360"/>
      </w:pPr>
      <w:rPr>
        <w:rFonts w:ascii="Courier New" w:hAnsi="Courier New" w:cs="Courier New" w:hint="default"/>
      </w:rPr>
    </w:lvl>
    <w:lvl w:ilvl="8" w:tplc="42F076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A18D8"/>
    <w:multiLevelType w:val="hybridMultilevel"/>
    <w:tmpl w:val="9B00C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44732"/>
    <w:multiLevelType w:val="hybridMultilevel"/>
    <w:tmpl w:val="3B1A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543BD"/>
    <w:multiLevelType w:val="hybridMultilevel"/>
    <w:tmpl w:val="1D34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83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C72BD7"/>
    <w:multiLevelType w:val="hybridMultilevel"/>
    <w:tmpl w:val="49FE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32E37"/>
    <w:multiLevelType w:val="hybridMultilevel"/>
    <w:tmpl w:val="6E9E08EA"/>
    <w:lvl w:ilvl="0" w:tplc="CDA6FD12">
      <w:start w:val="1"/>
      <w:numFmt w:val="bullet"/>
      <w:lvlText w:val=""/>
      <w:lvlJc w:val="left"/>
      <w:pPr>
        <w:tabs>
          <w:tab w:val="num" w:pos="720"/>
        </w:tabs>
        <w:ind w:left="720" w:hanging="360"/>
      </w:pPr>
      <w:rPr>
        <w:rFonts w:ascii="Symbol" w:hAnsi="Symbol" w:hint="default"/>
      </w:rPr>
    </w:lvl>
    <w:lvl w:ilvl="1" w:tplc="430EEA7A" w:tentative="1">
      <w:start w:val="1"/>
      <w:numFmt w:val="bullet"/>
      <w:lvlText w:val="o"/>
      <w:lvlJc w:val="left"/>
      <w:pPr>
        <w:tabs>
          <w:tab w:val="num" w:pos="1440"/>
        </w:tabs>
        <w:ind w:left="1440" w:hanging="360"/>
      </w:pPr>
      <w:rPr>
        <w:rFonts w:ascii="Courier New" w:hAnsi="Courier New" w:cs="Courier New" w:hint="default"/>
      </w:rPr>
    </w:lvl>
    <w:lvl w:ilvl="2" w:tplc="F78C4C78" w:tentative="1">
      <w:start w:val="1"/>
      <w:numFmt w:val="bullet"/>
      <w:lvlText w:val=""/>
      <w:lvlJc w:val="left"/>
      <w:pPr>
        <w:tabs>
          <w:tab w:val="num" w:pos="2160"/>
        </w:tabs>
        <w:ind w:left="2160" w:hanging="360"/>
      </w:pPr>
      <w:rPr>
        <w:rFonts w:ascii="Wingdings" w:hAnsi="Wingdings" w:hint="default"/>
      </w:rPr>
    </w:lvl>
    <w:lvl w:ilvl="3" w:tplc="E7CAF106" w:tentative="1">
      <w:start w:val="1"/>
      <w:numFmt w:val="bullet"/>
      <w:lvlText w:val=""/>
      <w:lvlJc w:val="left"/>
      <w:pPr>
        <w:tabs>
          <w:tab w:val="num" w:pos="2880"/>
        </w:tabs>
        <w:ind w:left="2880" w:hanging="360"/>
      </w:pPr>
      <w:rPr>
        <w:rFonts w:ascii="Symbol" w:hAnsi="Symbol" w:hint="default"/>
      </w:rPr>
    </w:lvl>
    <w:lvl w:ilvl="4" w:tplc="0330AFB6" w:tentative="1">
      <w:start w:val="1"/>
      <w:numFmt w:val="bullet"/>
      <w:lvlText w:val="o"/>
      <w:lvlJc w:val="left"/>
      <w:pPr>
        <w:tabs>
          <w:tab w:val="num" w:pos="3600"/>
        </w:tabs>
        <w:ind w:left="3600" w:hanging="360"/>
      </w:pPr>
      <w:rPr>
        <w:rFonts w:ascii="Courier New" w:hAnsi="Courier New" w:cs="Courier New" w:hint="default"/>
      </w:rPr>
    </w:lvl>
    <w:lvl w:ilvl="5" w:tplc="48FAF386" w:tentative="1">
      <w:start w:val="1"/>
      <w:numFmt w:val="bullet"/>
      <w:lvlText w:val=""/>
      <w:lvlJc w:val="left"/>
      <w:pPr>
        <w:tabs>
          <w:tab w:val="num" w:pos="4320"/>
        </w:tabs>
        <w:ind w:left="4320" w:hanging="360"/>
      </w:pPr>
      <w:rPr>
        <w:rFonts w:ascii="Wingdings" w:hAnsi="Wingdings" w:hint="default"/>
      </w:rPr>
    </w:lvl>
    <w:lvl w:ilvl="6" w:tplc="1CB252FC" w:tentative="1">
      <w:start w:val="1"/>
      <w:numFmt w:val="bullet"/>
      <w:lvlText w:val=""/>
      <w:lvlJc w:val="left"/>
      <w:pPr>
        <w:tabs>
          <w:tab w:val="num" w:pos="5040"/>
        </w:tabs>
        <w:ind w:left="5040" w:hanging="360"/>
      </w:pPr>
      <w:rPr>
        <w:rFonts w:ascii="Symbol" w:hAnsi="Symbol" w:hint="default"/>
      </w:rPr>
    </w:lvl>
    <w:lvl w:ilvl="7" w:tplc="E2C65D94" w:tentative="1">
      <w:start w:val="1"/>
      <w:numFmt w:val="bullet"/>
      <w:lvlText w:val="o"/>
      <w:lvlJc w:val="left"/>
      <w:pPr>
        <w:tabs>
          <w:tab w:val="num" w:pos="5760"/>
        </w:tabs>
        <w:ind w:left="5760" w:hanging="360"/>
      </w:pPr>
      <w:rPr>
        <w:rFonts w:ascii="Courier New" w:hAnsi="Courier New" w:cs="Courier New" w:hint="default"/>
      </w:rPr>
    </w:lvl>
    <w:lvl w:ilvl="8" w:tplc="4DB6A2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57181"/>
    <w:multiLevelType w:val="hybridMultilevel"/>
    <w:tmpl w:val="7CB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646AE"/>
    <w:multiLevelType w:val="hybridMultilevel"/>
    <w:tmpl w:val="9EC09A26"/>
    <w:lvl w:ilvl="0" w:tplc="B94642F2">
      <w:start w:val="1"/>
      <w:numFmt w:val="bullet"/>
      <w:lvlText w:val=""/>
      <w:lvlJc w:val="left"/>
      <w:pPr>
        <w:tabs>
          <w:tab w:val="num" w:pos="720"/>
        </w:tabs>
        <w:ind w:left="720" w:hanging="360"/>
      </w:pPr>
      <w:rPr>
        <w:rFonts w:ascii="Symbol" w:hAnsi="Symbol" w:hint="default"/>
      </w:rPr>
    </w:lvl>
    <w:lvl w:ilvl="1" w:tplc="AF668B9A" w:tentative="1">
      <w:start w:val="1"/>
      <w:numFmt w:val="bullet"/>
      <w:lvlText w:val="o"/>
      <w:lvlJc w:val="left"/>
      <w:pPr>
        <w:tabs>
          <w:tab w:val="num" w:pos="1440"/>
        </w:tabs>
        <w:ind w:left="1440" w:hanging="360"/>
      </w:pPr>
      <w:rPr>
        <w:rFonts w:ascii="Courier New" w:hAnsi="Courier New" w:cs="Courier New" w:hint="default"/>
      </w:rPr>
    </w:lvl>
    <w:lvl w:ilvl="2" w:tplc="39780C08" w:tentative="1">
      <w:start w:val="1"/>
      <w:numFmt w:val="bullet"/>
      <w:lvlText w:val=""/>
      <w:lvlJc w:val="left"/>
      <w:pPr>
        <w:tabs>
          <w:tab w:val="num" w:pos="2160"/>
        </w:tabs>
        <w:ind w:left="2160" w:hanging="360"/>
      </w:pPr>
      <w:rPr>
        <w:rFonts w:ascii="Wingdings" w:hAnsi="Wingdings" w:hint="default"/>
      </w:rPr>
    </w:lvl>
    <w:lvl w:ilvl="3" w:tplc="DDF6BDE2" w:tentative="1">
      <w:start w:val="1"/>
      <w:numFmt w:val="bullet"/>
      <w:lvlText w:val=""/>
      <w:lvlJc w:val="left"/>
      <w:pPr>
        <w:tabs>
          <w:tab w:val="num" w:pos="2880"/>
        </w:tabs>
        <w:ind w:left="2880" w:hanging="360"/>
      </w:pPr>
      <w:rPr>
        <w:rFonts w:ascii="Symbol" w:hAnsi="Symbol" w:hint="default"/>
      </w:rPr>
    </w:lvl>
    <w:lvl w:ilvl="4" w:tplc="076AF0F0" w:tentative="1">
      <w:start w:val="1"/>
      <w:numFmt w:val="bullet"/>
      <w:lvlText w:val="o"/>
      <w:lvlJc w:val="left"/>
      <w:pPr>
        <w:tabs>
          <w:tab w:val="num" w:pos="3600"/>
        </w:tabs>
        <w:ind w:left="3600" w:hanging="360"/>
      </w:pPr>
      <w:rPr>
        <w:rFonts w:ascii="Courier New" w:hAnsi="Courier New" w:cs="Courier New" w:hint="default"/>
      </w:rPr>
    </w:lvl>
    <w:lvl w:ilvl="5" w:tplc="DB62E7BE" w:tentative="1">
      <w:start w:val="1"/>
      <w:numFmt w:val="bullet"/>
      <w:lvlText w:val=""/>
      <w:lvlJc w:val="left"/>
      <w:pPr>
        <w:tabs>
          <w:tab w:val="num" w:pos="4320"/>
        </w:tabs>
        <w:ind w:left="4320" w:hanging="360"/>
      </w:pPr>
      <w:rPr>
        <w:rFonts w:ascii="Wingdings" w:hAnsi="Wingdings" w:hint="default"/>
      </w:rPr>
    </w:lvl>
    <w:lvl w:ilvl="6" w:tplc="F702B054" w:tentative="1">
      <w:start w:val="1"/>
      <w:numFmt w:val="bullet"/>
      <w:lvlText w:val=""/>
      <w:lvlJc w:val="left"/>
      <w:pPr>
        <w:tabs>
          <w:tab w:val="num" w:pos="5040"/>
        </w:tabs>
        <w:ind w:left="5040" w:hanging="360"/>
      </w:pPr>
      <w:rPr>
        <w:rFonts w:ascii="Symbol" w:hAnsi="Symbol" w:hint="default"/>
      </w:rPr>
    </w:lvl>
    <w:lvl w:ilvl="7" w:tplc="2A401F6C" w:tentative="1">
      <w:start w:val="1"/>
      <w:numFmt w:val="bullet"/>
      <w:lvlText w:val="o"/>
      <w:lvlJc w:val="left"/>
      <w:pPr>
        <w:tabs>
          <w:tab w:val="num" w:pos="5760"/>
        </w:tabs>
        <w:ind w:left="5760" w:hanging="360"/>
      </w:pPr>
      <w:rPr>
        <w:rFonts w:ascii="Courier New" w:hAnsi="Courier New" w:cs="Courier New" w:hint="default"/>
      </w:rPr>
    </w:lvl>
    <w:lvl w:ilvl="8" w:tplc="FD68376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4"/>
  </w:num>
  <w:num w:numId="13">
    <w:abstractNumId w:val="20"/>
  </w:num>
  <w:num w:numId="14">
    <w:abstractNumId w:val="22"/>
  </w:num>
  <w:num w:numId="15">
    <w:abstractNumId w:val="21"/>
  </w:num>
  <w:num w:numId="16">
    <w:abstractNumId w:val="19"/>
  </w:num>
  <w:num w:numId="17">
    <w:abstractNumId w:val="15"/>
  </w:num>
  <w:num w:numId="18">
    <w:abstractNumId w:val="13"/>
  </w:num>
  <w:num w:numId="19">
    <w:abstractNumId w:val="0"/>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activeWritingStyle w:appName="MSWord" w:lang="en-US" w:vendorID="8" w:dllVersion="513" w:checkStyle="1"/>
  <w:activeWritingStyle w:appName="MSWord" w:lang="en-CA"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4C"/>
    <w:rsid w:val="0000622B"/>
    <w:rsid w:val="00015AA0"/>
    <w:rsid w:val="00027228"/>
    <w:rsid w:val="00031554"/>
    <w:rsid w:val="00034DBF"/>
    <w:rsid w:val="00037E40"/>
    <w:rsid w:val="00040552"/>
    <w:rsid w:val="000417A0"/>
    <w:rsid w:val="00051CCE"/>
    <w:rsid w:val="00053990"/>
    <w:rsid w:val="0006077E"/>
    <w:rsid w:val="00065D57"/>
    <w:rsid w:val="000751CD"/>
    <w:rsid w:val="0008199C"/>
    <w:rsid w:val="00091937"/>
    <w:rsid w:val="000A2F09"/>
    <w:rsid w:val="000B58B5"/>
    <w:rsid w:val="000B5AA6"/>
    <w:rsid w:val="000D08D8"/>
    <w:rsid w:val="000F1EBE"/>
    <w:rsid w:val="00134554"/>
    <w:rsid w:val="0015503B"/>
    <w:rsid w:val="001639BD"/>
    <w:rsid w:val="0017106F"/>
    <w:rsid w:val="00187EC7"/>
    <w:rsid w:val="001B0709"/>
    <w:rsid w:val="001C5D20"/>
    <w:rsid w:val="001D6EF9"/>
    <w:rsid w:val="001E3145"/>
    <w:rsid w:val="001F2BCC"/>
    <w:rsid w:val="001F3CA9"/>
    <w:rsid w:val="002167F1"/>
    <w:rsid w:val="002231A9"/>
    <w:rsid w:val="002369B8"/>
    <w:rsid w:val="00297454"/>
    <w:rsid w:val="002A33DD"/>
    <w:rsid w:val="002D6022"/>
    <w:rsid w:val="002D68B9"/>
    <w:rsid w:val="00330406"/>
    <w:rsid w:val="003319D1"/>
    <w:rsid w:val="003324F0"/>
    <w:rsid w:val="0036352E"/>
    <w:rsid w:val="0037097B"/>
    <w:rsid w:val="00390ED7"/>
    <w:rsid w:val="003973C8"/>
    <w:rsid w:val="003C33EA"/>
    <w:rsid w:val="003C5A76"/>
    <w:rsid w:val="003D0AAB"/>
    <w:rsid w:val="003F24D1"/>
    <w:rsid w:val="003F701D"/>
    <w:rsid w:val="0041364E"/>
    <w:rsid w:val="004312D9"/>
    <w:rsid w:val="00437415"/>
    <w:rsid w:val="00453AE7"/>
    <w:rsid w:val="00463102"/>
    <w:rsid w:val="00465171"/>
    <w:rsid w:val="00467527"/>
    <w:rsid w:val="00470EA0"/>
    <w:rsid w:val="004815EB"/>
    <w:rsid w:val="00492601"/>
    <w:rsid w:val="004A28E8"/>
    <w:rsid w:val="004B372E"/>
    <w:rsid w:val="004B5256"/>
    <w:rsid w:val="004D46A1"/>
    <w:rsid w:val="004D527E"/>
    <w:rsid w:val="004E5289"/>
    <w:rsid w:val="004E54B8"/>
    <w:rsid w:val="005100C8"/>
    <w:rsid w:val="00522FA1"/>
    <w:rsid w:val="00525A98"/>
    <w:rsid w:val="00532B8E"/>
    <w:rsid w:val="005A4079"/>
    <w:rsid w:val="005B1F62"/>
    <w:rsid w:val="005B52FD"/>
    <w:rsid w:val="005C2627"/>
    <w:rsid w:val="005D4587"/>
    <w:rsid w:val="0060490D"/>
    <w:rsid w:val="006126DA"/>
    <w:rsid w:val="00617668"/>
    <w:rsid w:val="00630B6F"/>
    <w:rsid w:val="00632904"/>
    <w:rsid w:val="006361D9"/>
    <w:rsid w:val="006A6132"/>
    <w:rsid w:val="006B2C4C"/>
    <w:rsid w:val="006B4B67"/>
    <w:rsid w:val="006C2B5A"/>
    <w:rsid w:val="006D3F84"/>
    <w:rsid w:val="006E20D9"/>
    <w:rsid w:val="006E3E25"/>
    <w:rsid w:val="00700441"/>
    <w:rsid w:val="007115F5"/>
    <w:rsid w:val="00723381"/>
    <w:rsid w:val="00745914"/>
    <w:rsid w:val="007479E5"/>
    <w:rsid w:val="007506A4"/>
    <w:rsid w:val="00782797"/>
    <w:rsid w:val="007849D1"/>
    <w:rsid w:val="007B2E12"/>
    <w:rsid w:val="007C3A07"/>
    <w:rsid w:val="007D1614"/>
    <w:rsid w:val="007D1C04"/>
    <w:rsid w:val="007D5EE8"/>
    <w:rsid w:val="007D6A02"/>
    <w:rsid w:val="007E17D8"/>
    <w:rsid w:val="007E2294"/>
    <w:rsid w:val="008101A1"/>
    <w:rsid w:val="00813135"/>
    <w:rsid w:val="00816B91"/>
    <w:rsid w:val="00816E85"/>
    <w:rsid w:val="00822353"/>
    <w:rsid w:val="00825A8E"/>
    <w:rsid w:val="00831051"/>
    <w:rsid w:val="00832CDC"/>
    <w:rsid w:val="008461F7"/>
    <w:rsid w:val="00854FA8"/>
    <w:rsid w:val="00887A56"/>
    <w:rsid w:val="008A16BE"/>
    <w:rsid w:val="008A2750"/>
    <w:rsid w:val="008B52D4"/>
    <w:rsid w:val="008D2B50"/>
    <w:rsid w:val="008F0410"/>
    <w:rsid w:val="008F136D"/>
    <w:rsid w:val="008F5CD6"/>
    <w:rsid w:val="008F6695"/>
    <w:rsid w:val="009106C3"/>
    <w:rsid w:val="00950EE3"/>
    <w:rsid w:val="009522CC"/>
    <w:rsid w:val="00982223"/>
    <w:rsid w:val="009B392B"/>
    <w:rsid w:val="009B6BFE"/>
    <w:rsid w:val="009C4D49"/>
    <w:rsid w:val="009F17D3"/>
    <w:rsid w:val="00A1718A"/>
    <w:rsid w:val="00A3535C"/>
    <w:rsid w:val="00A45B45"/>
    <w:rsid w:val="00A63AF8"/>
    <w:rsid w:val="00A716D5"/>
    <w:rsid w:val="00A82254"/>
    <w:rsid w:val="00A97200"/>
    <w:rsid w:val="00AB5D4A"/>
    <w:rsid w:val="00B10F22"/>
    <w:rsid w:val="00B120F4"/>
    <w:rsid w:val="00B16A99"/>
    <w:rsid w:val="00B22B97"/>
    <w:rsid w:val="00B241D3"/>
    <w:rsid w:val="00B34B0B"/>
    <w:rsid w:val="00B72281"/>
    <w:rsid w:val="00B9322D"/>
    <w:rsid w:val="00B95AB5"/>
    <w:rsid w:val="00BA44DB"/>
    <w:rsid w:val="00BA47D1"/>
    <w:rsid w:val="00BD0C82"/>
    <w:rsid w:val="00BD0E95"/>
    <w:rsid w:val="00BD4BA1"/>
    <w:rsid w:val="00BE2E99"/>
    <w:rsid w:val="00BF3E0C"/>
    <w:rsid w:val="00C01677"/>
    <w:rsid w:val="00C04B25"/>
    <w:rsid w:val="00C05BFD"/>
    <w:rsid w:val="00C23905"/>
    <w:rsid w:val="00C25EE1"/>
    <w:rsid w:val="00C341DC"/>
    <w:rsid w:val="00C62C9A"/>
    <w:rsid w:val="00C82DC2"/>
    <w:rsid w:val="00CB0B9A"/>
    <w:rsid w:val="00CB1578"/>
    <w:rsid w:val="00CE5CBE"/>
    <w:rsid w:val="00CF5060"/>
    <w:rsid w:val="00D003E8"/>
    <w:rsid w:val="00D0222E"/>
    <w:rsid w:val="00D146FC"/>
    <w:rsid w:val="00D21651"/>
    <w:rsid w:val="00D4306D"/>
    <w:rsid w:val="00D4539B"/>
    <w:rsid w:val="00D55DE3"/>
    <w:rsid w:val="00D632CD"/>
    <w:rsid w:val="00D64129"/>
    <w:rsid w:val="00D71996"/>
    <w:rsid w:val="00D8723B"/>
    <w:rsid w:val="00D9474E"/>
    <w:rsid w:val="00D964B0"/>
    <w:rsid w:val="00DA361A"/>
    <w:rsid w:val="00DB24DE"/>
    <w:rsid w:val="00DB6396"/>
    <w:rsid w:val="00DD2B6E"/>
    <w:rsid w:val="00DD7990"/>
    <w:rsid w:val="00DE4BC0"/>
    <w:rsid w:val="00DE6BF8"/>
    <w:rsid w:val="00DF1C4E"/>
    <w:rsid w:val="00DF1D25"/>
    <w:rsid w:val="00DF2AFA"/>
    <w:rsid w:val="00E00AEE"/>
    <w:rsid w:val="00E015D3"/>
    <w:rsid w:val="00E323A8"/>
    <w:rsid w:val="00E341C0"/>
    <w:rsid w:val="00E53436"/>
    <w:rsid w:val="00E669E9"/>
    <w:rsid w:val="00EB215E"/>
    <w:rsid w:val="00EB328F"/>
    <w:rsid w:val="00ED4B4E"/>
    <w:rsid w:val="00EE028C"/>
    <w:rsid w:val="00EE5C10"/>
    <w:rsid w:val="00F058A4"/>
    <w:rsid w:val="00F1455D"/>
    <w:rsid w:val="00F14733"/>
    <w:rsid w:val="00F435BD"/>
    <w:rsid w:val="00F55A97"/>
    <w:rsid w:val="00F70994"/>
    <w:rsid w:val="00F70ADF"/>
    <w:rsid w:val="00F93677"/>
    <w:rsid w:val="00FB4AC6"/>
    <w:rsid w:val="00FE5FB8"/>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FC4C0-3C5F-4DDD-90F1-23EED51D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mallCaps/>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firstLine="270"/>
    </w:pPr>
    <w:rPr>
      <w:sz w:val="24"/>
    </w:rPr>
  </w:style>
  <w:style w:type="paragraph" w:styleId="BodyTextIndent2">
    <w:name w:val="Body Text Indent 2"/>
    <w:basedOn w:val="Normal"/>
    <w:semiHidden/>
    <w:pPr>
      <w:ind w:left="270"/>
    </w:pPr>
    <w:rPr>
      <w:sz w:val="24"/>
    </w:rPr>
  </w:style>
  <w:style w:type="paragraph" w:styleId="BodyText">
    <w:name w:val="Body Text"/>
    <w:basedOn w:val="Normal"/>
    <w:semiHidden/>
    <w:rPr>
      <w:snapToGrid w:val="0"/>
      <w:sz w:val="24"/>
      <w:lang w:val="en-CA"/>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rPr>
      <w:snapToGrid/>
      <w:sz w:val="20"/>
      <w:lang w:val="en-US"/>
    </w:rPr>
  </w:style>
  <w:style w:type="paragraph" w:styleId="BodyTextFirstIndent2">
    <w:name w:val="Body Text First Indent 2"/>
    <w:basedOn w:val="BodyTextIndent"/>
    <w:semiHidden/>
    <w:pPr>
      <w:spacing w:after="120"/>
      <w:ind w:left="360" w:firstLine="210"/>
    </w:pPr>
    <w:rPr>
      <w:sz w:val="20"/>
    </w:r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semiHidden/>
    <w:rPr>
      <w:sz w:val="16"/>
    </w:rPr>
  </w:style>
  <w:style w:type="character" w:customStyle="1" w:styleId="MTEquationSection">
    <w:name w:val="MTEquationSection"/>
    <w:rPr>
      <w:b/>
      <w:vanish/>
      <w:color w:val="FF000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B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2208">
      <w:bodyDiv w:val="1"/>
      <w:marLeft w:val="0"/>
      <w:marRight w:val="0"/>
      <w:marTop w:val="0"/>
      <w:marBottom w:val="0"/>
      <w:divBdr>
        <w:top w:val="none" w:sz="0" w:space="0" w:color="auto"/>
        <w:left w:val="none" w:sz="0" w:space="0" w:color="auto"/>
        <w:bottom w:val="none" w:sz="0" w:space="0" w:color="auto"/>
        <w:right w:val="none" w:sz="0" w:space="0" w:color="auto"/>
      </w:divBdr>
    </w:div>
    <w:div w:id="1033774537">
      <w:bodyDiv w:val="1"/>
      <w:marLeft w:val="0"/>
      <w:marRight w:val="0"/>
      <w:marTop w:val="0"/>
      <w:marBottom w:val="0"/>
      <w:divBdr>
        <w:top w:val="none" w:sz="0" w:space="0" w:color="auto"/>
        <w:left w:val="none" w:sz="0" w:space="0" w:color="auto"/>
        <w:bottom w:val="none" w:sz="0" w:space="0" w:color="auto"/>
        <w:right w:val="none" w:sz="0" w:space="0" w:color="auto"/>
      </w:divBdr>
    </w:div>
    <w:div w:id="1175996895">
      <w:bodyDiv w:val="1"/>
      <w:marLeft w:val="0"/>
      <w:marRight w:val="0"/>
      <w:marTop w:val="0"/>
      <w:marBottom w:val="0"/>
      <w:divBdr>
        <w:top w:val="none" w:sz="0" w:space="0" w:color="auto"/>
        <w:left w:val="none" w:sz="0" w:space="0" w:color="auto"/>
        <w:bottom w:val="none" w:sz="0" w:space="0" w:color="auto"/>
        <w:right w:val="none" w:sz="0" w:space="0" w:color="auto"/>
      </w:divBdr>
    </w:div>
    <w:div w:id="15617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sga.org/annual-conferences/abstract-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einer@nw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9330-3D8C-41B7-A5FD-76CB1091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Shellfisheries Association</vt:lpstr>
    </vt:vector>
  </TitlesOfParts>
  <Company>Tulalip Fisheries Department</Company>
  <LinksUpToDate>false</LinksUpToDate>
  <CharactersWithSpaces>3283</CharactersWithSpaces>
  <SharedDoc>false</SharedDoc>
  <HLinks>
    <vt:vector size="36" baseType="variant">
      <vt:variant>
        <vt:i4>4259848</vt:i4>
      </vt:variant>
      <vt:variant>
        <vt:i4>15</vt:i4>
      </vt:variant>
      <vt:variant>
        <vt:i4>0</vt:i4>
      </vt:variant>
      <vt:variant>
        <vt:i4>5</vt:i4>
      </vt:variant>
      <vt:variant>
        <vt:lpwstr>http://www.pcsga.org/</vt:lpwstr>
      </vt:variant>
      <vt:variant>
        <vt:lpwstr/>
      </vt:variant>
      <vt:variant>
        <vt:i4>6094952</vt:i4>
      </vt:variant>
      <vt:variant>
        <vt:i4>12</vt:i4>
      </vt:variant>
      <vt:variant>
        <vt:i4>0</vt:i4>
      </vt:variant>
      <vt:variant>
        <vt:i4>5</vt:i4>
      </vt:variant>
      <vt:variant>
        <vt:lpwstr>mailto:Bethany.Stevick@dfw.wa.gov</vt:lpwstr>
      </vt:variant>
      <vt:variant>
        <vt:lpwstr/>
      </vt:variant>
      <vt:variant>
        <vt:i4>720947</vt:i4>
      </vt:variant>
      <vt:variant>
        <vt:i4>9</vt:i4>
      </vt:variant>
      <vt:variant>
        <vt:i4>0</vt:i4>
      </vt:variant>
      <vt:variant>
        <vt:i4>5</vt:i4>
      </vt:variant>
      <vt:variant>
        <vt:lpwstr>mailto:nsapcs@gmail.com</vt:lpwstr>
      </vt:variant>
      <vt:variant>
        <vt:lpwstr/>
      </vt:variant>
      <vt:variant>
        <vt:i4>3866684</vt:i4>
      </vt:variant>
      <vt:variant>
        <vt:i4>6</vt:i4>
      </vt:variant>
      <vt:variant>
        <vt:i4>0</vt:i4>
      </vt:variant>
      <vt:variant>
        <vt:i4>5</vt:i4>
      </vt:variant>
      <vt:variant>
        <vt:lpwstr>http://pcsga.org/annual-conferences/abstract-login/</vt:lpwstr>
      </vt:variant>
      <vt:variant>
        <vt:lpwstr/>
      </vt:variant>
      <vt:variant>
        <vt:i4>2752627</vt:i4>
      </vt:variant>
      <vt:variant>
        <vt:i4>3</vt:i4>
      </vt:variant>
      <vt:variant>
        <vt:i4>0</vt:i4>
      </vt:variant>
      <vt:variant>
        <vt:i4>5</vt:i4>
      </vt:variant>
      <vt:variant>
        <vt:lpwstr>http://igniteshow.com/</vt:lpwstr>
      </vt:variant>
      <vt:variant>
        <vt:lpwstr/>
      </vt:variant>
      <vt:variant>
        <vt:i4>3866684</vt:i4>
      </vt:variant>
      <vt:variant>
        <vt:i4>0</vt:i4>
      </vt:variant>
      <vt:variant>
        <vt:i4>0</vt:i4>
      </vt:variant>
      <vt:variant>
        <vt:i4>5</vt:i4>
      </vt:variant>
      <vt:variant>
        <vt:lpwstr>http://pcsga.org/annual-conferences/abstract-login/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Shellfisheries Association</dc:title>
  <dc:subject/>
  <dc:creator>Derrick Toba</dc:creator>
  <cp:keywords/>
  <cp:lastModifiedBy>Connie</cp:lastModifiedBy>
  <cp:revision>7</cp:revision>
  <cp:lastPrinted>2020-01-14T18:17:00Z</cp:lastPrinted>
  <dcterms:created xsi:type="dcterms:W3CDTF">2021-03-29T18:36:00Z</dcterms:created>
  <dcterms:modified xsi:type="dcterms:W3CDTF">2021-03-30T17:02:00Z</dcterms:modified>
</cp:coreProperties>
</file>